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9B0" w:rsidRDefault="00D27C6B">
      <w:pPr>
        <w:pStyle w:val="a9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#11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9                                                      </w:t>
      </w:r>
      <w:r>
        <w:rPr>
          <w:rFonts w:ascii="Arial" w:hAnsi="Arial" w:cs="Arial"/>
          <w:b/>
          <w:bCs/>
          <w:sz w:val="22"/>
          <w:lang w:val="en-US" w:eastAsia="zh-CN"/>
        </w:rPr>
        <w:t xml:space="preserve">                                      R1-24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0</w:t>
      </w:r>
      <w:r>
        <w:rPr>
          <w:rFonts w:ascii="Arial" w:hAnsi="Arial" w:cs="Arial"/>
          <w:b/>
          <w:bCs/>
          <w:sz w:val="22"/>
          <w:lang w:val="en-US" w:eastAsia="zh-CN"/>
        </w:rPr>
        <w:t>9541</w:t>
      </w:r>
    </w:p>
    <w:p w:rsidR="005E59B0" w:rsidRDefault="00D27C6B">
      <w:pPr>
        <w:rPr>
          <w:rFonts w:ascii="Arial" w:hAnsi="Arial" w:cs="Arial"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Orlando, US, </w:t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 xml:space="preserve">November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18</w:t>
      </w:r>
      <w:r>
        <w:rPr>
          <w:rFonts w:ascii="Arial" w:eastAsia="Malgun Gothic" w:hAnsi="Arial" w:cs="Arial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– 22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:rsidR="005E59B0" w:rsidRDefault="00D27C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ZTE Corporation, </w:t>
      </w:r>
      <w:proofErr w:type="spellStart"/>
      <w:r>
        <w:rPr>
          <w:rFonts w:ascii="Arial" w:hAnsi="Arial" w:cs="Arial"/>
          <w:b/>
        </w:rPr>
        <w:t>Sanechips</w:t>
      </w:r>
      <w:proofErr w:type="spellEnd"/>
    </w:p>
    <w:p w:rsidR="005E59B0" w:rsidRDefault="00D27C6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multi-cell PUSCH/PDSCH scheduling </w:t>
      </w:r>
      <w:r>
        <w:rPr>
          <w:rFonts w:ascii="Arial" w:hAnsi="Arial" w:cs="Arial"/>
          <w:b/>
        </w:rPr>
        <w:t>with a single DCI</w:t>
      </w:r>
    </w:p>
    <w:p w:rsidR="005E59B0" w:rsidRDefault="00D27C6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9.12.1</w:t>
      </w:r>
    </w:p>
    <w:p w:rsidR="005E59B0" w:rsidRDefault="00D27C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5E59B0" w:rsidRDefault="00D27C6B">
      <w:pPr>
        <w:pStyle w:val="1"/>
        <w:pBdr>
          <w:top w:val="single" w:sz="12" w:space="0" w:color="auto"/>
        </w:pBdr>
      </w:pPr>
      <w:r>
        <w:t>Introduction</w:t>
      </w:r>
    </w:p>
    <w:p w:rsidR="005E59B0" w:rsidRDefault="00D27C6B">
      <w:pPr>
        <w:rPr>
          <w:lang w:val="en-US" w:eastAsia="zh-CN"/>
        </w:rPr>
      </w:pPr>
      <w:r>
        <w:rPr>
          <w:lang w:eastAsia="zh-CN"/>
        </w:rPr>
        <w:t>In RAN#1</w:t>
      </w:r>
      <w:r>
        <w:rPr>
          <w:rFonts w:hint="eastAsia"/>
          <w:lang w:val="en-US" w:eastAsia="zh-CN"/>
        </w:rPr>
        <w:t>05</w:t>
      </w:r>
      <w:r>
        <w:rPr>
          <w:lang w:eastAsia="zh-CN"/>
        </w:rPr>
        <w:t xml:space="preserve"> meeting, a </w:t>
      </w:r>
      <w:r>
        <w:rPr>
          <w:rFonts w:hint="eastAsia"/>
          <w:lang w:val="en-US" w:eastAsia="zh-CN"/>
        </w:rPr>
        <w:t>new WID</w:t>
      </w:r>
      <w:r>
        <w:rPr>
          <w:lang w:eastAsia="zh-CN"/>
        </w:rPr>
        <w:t xml:space="preserve"> o</w:t>
      </w:r>
      <w:r>
        <w:rPr>
          <w:rFonts w:hint="eastAsia"/>
          <w:lang w:val="en-US" w:eastAsia="zh-CN"/>
        </w:rPr>
        <w:t xml:space="preserve">n </w:t>
      </w:r>
      <w:r>
        <w:rPr>
          <w:lang w:eastAsia="zh-CN"/>
        </w:rPr>
        <w:t>Multi-carrier enhancements for NR Phase 2</w:t>
      </w:r>
      <w:r>
        <w:rPr>
          <w:rFonts w:hint="eastAsia"/>
          <w:lang w:val="en-US" w:eastAsia="zh-CN"/>
        </w:rPr>
        <w:t xml:space="preserve"> has been </w:t>
      </w:r>
      <w:r>
        <w:rPr>
          <w:color w:val="000000"/>
        </w:rPr>
        <w:t>approved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[1]</w:t>
      </w:r>
      <w:r>
        <w:rPr>
          <w:rFonts w:hint="eastAsia"/>
          <w:lang w:val="en-US" w:eastAsia="zh-CN"/>
        </w:rPr>
        <w:t>. The details of the objective are shown below.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5E59B0">
        <w:tc>
          <w:tcPr>
            <w:tcW w:w="5000" w:type="pct"/>
          </w:tcPr>
          <w:p w:rsidR="005E59B0" w:rsidRDefault="00D27C6B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1. Specify the support </w:t>
            </w:r>
            <w:r>
              <w:rPr>
                <w:rFonts w:eastAsia="Yu Mincho"/>
              </w:rPr>
              <w:t>of the following for multi-cell PUSCH/PDSCH scheduling with a single DCI [RAN1]</w:t>
            </w:r>
          </w:p>
          <w:p w:rsidR="005E59B0" w:rsidRDefault="00D27C6B">
            <w:pPr>
              <w:numPr>
                <w:ilvl w:val="0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 xml:space="preserve">Different SCS/carrier type among co-scheduled cells by the single </w:t>
            </w:r>
            <w:r>
              <w:rPr>
                <w:rFonts w:eastAsia="Yu Mincho"/>
              </w:rPr>
              <w:t>DCI</w:t>
            </w:r>
            <w:r>
              <w:rPr>
                <w:rFonts w:eastAsia="Yu Mincho"/>
                <w:lang w:val="en-US"/>
              </w:rPr>
              <w:t>.</w:t>
            </w:r>
          </w:p>
          <w:p w:rsidR="005E59B0" w:rsidRDefault="00D27C6B">
            <w:pPr>
              <w:numPr>
                <w:ilvl w:val="0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One or multiple PUSCHs/PDSCHs per scheduled cell by the single DCI.</w:t>
            </w:r>
          </w:p>
          <w:p w:rsidR="005E59B0" w:rsidRDefault="00D27C6B">
            <w:pPr>
              <w:numPr>
                <w:ilvl w:val="1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The maximum number of PUSCHs/PDSCHs p</w:t>
            </w:r>
            <w:r>
              <w:rPr>
                <w:rFonts w:eastAsia="Yu Mincho"/>
                <w:lang w:val="en-US"/>
              </w:rPr>
              <w:t>er scheduled cell is [4 or 8].</w:t>
            </w:r>
          </w:p>
          <w:p w:rsidR="005E59B0" w:rsidRDefault="00D27C6B">
            <w:pPr>
              <w:numPr>
                <w:ilvl w:val="1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Note: Type-1 HARQ-ACK codebook is not enhanced for Rel-19 multi-cell scheduling.</w:t>
            </w:r>
          </w:p>
          <w:p w:rsidR="005E59B0" w:rsidRDefault="00D27C6B">
            <w:pPr>
              <w:numPr>
                <w:ilvl w:val="1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Note: The maximum number of sub-codebooks for Type-2 HARQ-ACK codebook is not increased for Rel-19 multi-cell scheduling.</w:t>
            </w:r>
          </w:p>
          <w:p w:rsidR="005E59B0" w:rsidRDefault="00D27C6B">
            <w:pPr>
              <w:numPr>
                <w:ilvl w:val="1"/>
                <w:numId w:val="13"/>
              </w:numPr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Note: UE does not expe</w:t>
            </w:r>
            <w:r>
              <w:rPr>
                <w:rFonts w:eastAsia="Yu Mincho"/>
                <w:lang w:val="en-US"/>
              </w:rPr>
              <w:t>ct to be configured with both single-cell multi-PUSCH/PDSCH scheduling and multi-cell multi-PUSCH/PDSCH scheduling on the same or different cells within a same PUCCH group.</w:t>
            </w:r>
          </w:p>
          <w:p w:rsidR="005E59B0" w:rsidRDefault="00D27C6B">
            <w:pPr>
              <w:numPr>
                <w:ilvl w:val="0"/>
                <w:numId w:val="13"/>
              </w:numPr>
              <w:rPr>
                <w:rFonts w:eastAsia="Batang"/>
                <w:b/>
                <w:bCs/>
                <w:lang w:eastAsia="zh-CN"/>
              </w:rPr>
            </w:pPr>
            <w:r>
              <w:rPr>
                <w:rFonts w:eastAsia="Yu Mincho"/>
                <w:lang w:val="en-US"/>
              </w:rPr>
              <w:t>Note: No new DCI format is introduced.</w:t>
            </w:r>
          </w:p>
        </w:tc>
      </w:tr>
    </w:tbl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our analyses on the Rel-19 multi-cell </w:t>
      </w:r>
      <w:r>
        <w:rPr>
          <w:rFonts w:eastAsia="Yu Mincho"/>
        </w:rPr>
        <w:t>PUSCH/PDSCH</w:t>
      </w:r>
      <w:r>
        <w:rPr>
          <w:rFonts w:hint="eastAsia"/>
          <w:lang w:val="en-US" w:eastAsia="zh-CN"/>
        </w:rPr>
        <w:t xml:space="preserve"> scheduling with a single DCI are provided, including scheduling and HARQ, Type-1/2 HARQ-ACK codebook and the maximum number of PUSCHs/PDSCHs.</w:t>
      </w:r>
    </w:p>
    <w:p w:rsidR="005E59B0" w:rsidRDefault="00D27C6B">
      <w:pPr>
        <w:pStyle w:val="1"/>
        <w:rPr>
          <w:lang w:val="en-US" w:eastAsia="zh-CN"/>
        </w:rPr>
      </w:pPr>
      <w:r>
        <w:t>Scenarios</w:t>
      </w:r>
    </w:p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In RAN1#118bis, 6 cases for sche</w:t>
      </w:r>
      <w:r>
        <w:rPr>
          <w:rFonts w:hint="eastAsia"/>
          <w:lang w:val="en-US" w:eastAsia="zh-CN"/>
        </w:rPr>
        <w:t xml:space="preserve">duled cells in Rel-19 </w:t>
      </w:r>
      <w:r>
        <w:rPr>
          <w:rFonts w:cs="Times"/>
        </w:rPr>
        <w:t>multi-cell scheduling</w:t>
      </w:r>
      <w:r>
        <w:rPr>
          <w:rFonts w:cs="Times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have been agreed as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9B0">
        <w:tc>
          <w:tcPr>
            <w:tcW w:w="9855" w:type="dxa"/>
          </w:tcPr>
          <w:p w:rsidR="005E59B0" w:rsidRDefault="00D27C6B">
            <w:pPr>
              <w:snapToGrid w:val="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5E59B0" w:rsidRDefault="00D27C6B">
            <w:pPr>
              <w:numPr>
                <w:ilvl w:val="0"/>
                <w:numId w:val="14"/>
              </w:numPr>
              <w:snapToGrid w:val="0"/>
              <w:rPr>
                <w:rFonts w:eastAsia="等线"/>
                <w:bCs/>
              </w:rPr>
            </w:pPr>
            <w:r>
              <w:rPr>
                <w:rFonts w:eastAsia="等线" w:hint="eastAsia"/>
                <w:bCs/>
                <w:szCs w:val="16"/>
                <w:lang w:eastAsia="zh-CN"/>
              </w:rPr>
              <w:t>Consider</w:t>
            </w:r>
            <w:r>
              <w:rPr>
                <w:rFonts w:eastAsia="等线"/>
                <w:bCs/>
                <w:szCs w:val="16"/>
              </w:rPr>
              <w:t xml:space="preserve"> at least the case that up to two different SCS</w:t>
            </w:r>
            <w:r>
              <w:rPr>
                <w:rFonts w:eastAsia="等线" w:hint="eastAsia"/>
                <w:bCs/>
                <w:szCs w:val="16"/>
                <w:lang w:eastAsia="zh-CN"/>
              </w:rPr>
              <w:t xml:space="preserve"> </w:t>
            </w:r>
            <w:r>
              <w:rPr>
                <w:rFonts w:eastAsia="等线"/>
                <w:bCs/>
                <w:szCs w:val="16"/>
              </w:rPr>
              <w:t xml:space="preserve">can be scheduled by a DCI </w:t>
            </w:r>
            <w:r>
              <w:rPr>
                <w:rFonts w:eastAsia="MS Mincho"/>
                <w:bCs/>
                <w:color w:val="000000"/>
                <w:lang w:eastAsia="ja-JP"/>
              </w:rPr>
              <w:t>format 0_3/1_3 in Rel-19</w:t>
            </w:r>
            <w:r>
              <w:rPr>
                <w:rFonts w:eastAsia="等线"/>
                <w:bCs/>
                <w:szCs w:val="16"/>
              </w:rPr>
              <w:t>.</w:t>
            </w:r>
          </w:p>
          <w:p w:rsidR="005E59B0" w:rsidRDefault="00D27C6B">
            <w:pPr>
              <w:numPr>
                <w:ilvl w:val="0"/>
                <w:numId w:val="14"/>
              </w:numPr>
              <w:snapToGrid w:val="0"/>
              <w:rPr>
                <w:rFonts w:eastAsia="等线"/>
                <w:bCs/>
                <w:color w:val="000000"/>
              </w:rPr>
            </w:pPr>
            <w:r>
              <w:rPr>
                <w:rFonts w:eastAsia="等线"/>
                <w:bCs/>
                <w:color w:val="000000"/>
              </w:rPr>
              <w:t xml:space="preserve">Consider at least the following cases for scheduled cells in Rel-19: 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Case 1: A DCI format 0_3/1_3 scheduling PUSCHs/PDSCHs on FR1 licensed FDD cell(s) with SCS1 and FR1 licensed TDD cell(s) with SC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S</w:t>
            </w:r>
            <w:r>
              <w:rPr>
                <w:rFonts w:eastAsia="MS Mincho"/>
                <w:bCs/>
                <w:color w:val="000000"/>
                <w:lang w:eastAsia="ja-JP"/>
              </w:rPr>
              <w:t>2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.</w:t>
            </w:r>
          </w:p>
          <w:p w:rsidR="005E59B0" w:rsidRDefault="00D27C6B">
            <w:pPr>
              <w:numPr>
                <w:ilvl w:val="1"/>
                <w:numId w:val="15"/>
              </w:numPr>
              <w:snapToGrid w:val="0"/>
              <w:spacing w:after="60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SCS1 can be same or different to SCS2.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Case 2: A DCI f</w:t>
            </w:r>
            <w:r>
              <w:rPr>
                <w:rFonts w:eastAsia="MS Mincho"/>
                <w:bCs/>
                <w:color w:val="000000"/>
                <w:lang w:eastAsia="ja-JP"/>
              </w:rPr>
              <w:t xml:space="preserve">ormat 0_3/1_3 scheduling PUSCHs/PDSCHs on FR1 licensed FDD cell(s) with SCS1 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and FR2</w:t>
            </w:r>
            <w:r>
              <w:rPr>
                <w:rFonts w:eastAsia="MS Mincho"/>
                <w:bCs/>
                <w:color w:val="000000"/>
                <w:lang w:eastAsia="ja-JP"/>
              </w:rPr>
              <w:t>-1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 xml:space="preserve"> cell(s) </w:t>
            </w:r>
            <w:r>
              <w:rPr>
                <w:rFonts w:eastAsia="MS Mincho"/>
                <w:bCs/>
                <w:color w:val="000000"/>
                <w:lang w:eastAsia="ja-JP"/>
              </w:rPr>
              <w:t>with SC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S</w:t>
            </w:r>
            <w:r>
              <w:rPr>
                <w:rFonts w:eastAsia="MS Mincho"/>
                <w:bCs/>
                <w:color w:val="000000"/>
                <w:lang w:eastAsia="ja-JP"/>
              </w:rPr>
              <w:t>2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.</w:t>
            </w:r>
            <w:r>
              <w:rPr>
                <w:rFonts w:eastAsia="MS Mincho"/>
                <w:bCs/>
                <w:color w:val="000000"/>
                <w:lang w:eastAsia="ja-JP"/>
              </w:rPr>
              <w:t xml:space="preserve"> </w:t>
            </w:r>
          </w:p>
          <w:p w:rsidR="005E59B0" w:rsidRDefault="00D27C6B">
            <w:pPr>
              <w:numPr>
                <w:ilvl w:val="1"/>
                <w:numId w:val="15"/>
              </w:numPr>
              <w:snapToGrid w:val="0"/>
              <w:spacing w:after="60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SCS1 can be same or different to SCS2.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 xml:space="preserve">Case 3: A DCI format 0_3/1_3 scheduling PUSCHs/PDSCHs on FR1 licensed TDD cell(s) with SCS1 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and FR2</w:t>
            </w:r>
            <w:r>
              <w:rPr>
                <w:rFonts w:eastAsia="MS Mincho"/>
                <w:bCs/>
                <w:color w:val="000000"/>
                <w:lang w:eastAsia="ja-JP"/>
              </w:rPr>
              <w:t>-1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 xml:space="preserve"> cell(s) </w:t>
            </w:r>
            <w:r>
              <w:rPr>
                <w:rFonts w:eastAsia="MS Mincho"/>
                <w:bCs/>
                <w:color w:val="000000"/>
                <w:lang w:eastAsia="ja-JP"/>
              </w:rPr>
              <w:t>with SC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S</w:t>
            </w:r>
            <w:r>
              <w:rPr>
                <w:rFonts w:eastAsia="MS Mincho"/>
                <w:bCs/>
                <w:color w:val="000000"/>
                <w:lang w:eastAsia="ja-JP"/>
              </w:rPr>
              <w:t>2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.</w:t>
            </w:r>
            <w:r>
              <w:rPr>
                <w:rFonts w:eastAsia="MS Mincho"/>
                <w:bCs/>
                <w:color w:val="000000"/>
                <w:lang w:eastAsia="ja-JP"/>
              </w:rPr>
              <w:t xml:space="preserve"> </w:t>
            </w:r>
          </w:p>
          <w:p w:rsidR="005E59B0" w:rsidRDefault="00D27C6B">
            <w:pPr>
              <w:numPr>
                <w:ilvl w:val="1"/>
                <w:numId w:val="15"/>
              </w:numPr>
              <w:snapToGrid w:val="0"/>
              <w:spacing w:after="60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SCS1 can be same or different to SCS2.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Case 4: A DCI format 0_3/1_3 scheduling PUSCHs/PDSCHs on FR1 licensed FDD cell(s) with different SC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S.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eastAsia="MS Mincho"/>
                <w:bCs/>
                <w:color w:val="000000"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>Case 5: A DCI format 0_3/1_3 scheduling PUSCHs/PDSCHs on FR1 licensed TDD cell(s) with different SC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S.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color w:val="000000"/>
                <w:lang w:eastAsia="ja-JP"/>
              </w:rPr>
              <w:t xml:space="preserve">Case 6: A DCI format 0_3/1_3 scheduling PUSCHs/PDSCHs on 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>FR2</w:t>
            </w:r>
            <w:r>
              <w:rPr>
                <w:rFonts w:eastAsia="MS Mincho"/>
                <w:bCs/>
                <w:color w:val="000000"/>
                <w:lang w:eastAsia="ja-JP"/>
              </w:rPr>
              <w:t>-1</w:t>
            </w:r>
            <w:r>
              <w:rPr>
                <w:rFonts w:eastAsia="MS Mincho" w:hint="eastAsia"/>
                <w:bCs/>
                <w:color w:val="000000"/>
                <w:lang w:eastAsia="ja-JP"/>
              </w:rPr>
              <w:t xml:space="preserve"> cell(</w:t>
            </w:r>
            <w:r>
              <w:rPr>
                <w:rFonts w:eastAsia="MS Mincho" w:hint="eastAsia"/>
                <w:bCs/>
                <w:lang w:eastAsia="ja-JP"/>
              </w:rPr>
              <w:t xml:space="preserve">s) </w:t>
            </w:r>
            <w:r>
              <w:rPr>
                <w:rFonts w:eastAsia="MS Mincho"/>
                <w:bCs/>
                <w:lang w:eastAsia="ja-JP"/>
              </w:rPr>
              <w:t>with different SC</w:t>
            </w:r>
            <w:r>
              <w:rPr>
                <w:rFonts w:eastAsia="MS Mincho" w:hint="eastAsia"/>
                <w:bCs/>
                <w:lang w:eastAsia="ja-JP"/>
              </w:rPr>
              <w:t>S.</w:t>
            </w:r>
            <w:r>
              <w:rPr>
                <w:rFonts w:eastAsia="MS Mincho"/>
                <w:bCs/>
                <w:lang w:eastAsia="ja-JP"/>
              </w:rPr>
              <w:t xml:space="preserve"> </w:t>
            </w:r>
          </w:p>
          <w:p w:rsidR="005E59B0" w:rsidRDefault="005E59B0">
            <w:pPr>
              <w:rPr>
                <w:iCs/>
                <w:lang w:val="en-US" w:eastAsia="zh-CN"/>
              </w:rPr>
            </w:pPr>
          </w:p>
        </w:tc>
      </w:tr>
    </w:tbl>
    <w:p w:rsidR="005E59B0" w:rsidRDefault="00D27C6B">
      <w:pPr>
        <w:spacing w:beforeLines="50" w:before="120"/>
        <w:rPr>
          <w:lang w:val="en-US" w:eastAsia="zh-CN"/>
        </w:rPr>
      </w:pPr>
      <w:r>
        <w:rPr>
          <w:lang w:eastAsia="zh-CN"/>
        </w:rPr>
        <w:lastRenderedPageBreak/>
        <w:t xml:space="preserve">For the 6 cases, the scheduled cells can have at most two different SCS. </w:t>
      </w:r>
      <w:r>
        <w:rPr>
          <w:rFonts w:hint="eastAsia"/>
          <w:lang w:val="en-US" w:eastAsia="zh-CN"/>
        </w:rPr>
        <w:t xml:space="preserve">However, based on the significant commercial demands from operators, it is recommended that the case involving three different SCS can </w:t>
      </w:r>
      <w:r>
        <w:rPr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>be</w:t>
      </w:r>
      <w:r>
        <w:rPr>
          <w:lang w:val="en-US" w:eastAsia="zh-CN"/>
        </w:rPr>
        <w:t xml:space="preserve"> supported</w:t>
      </w:r>
      <w:r>
        <w:rPr>
          <w:rFonts w:hint="eastAsia"/>
          <w:lang w:val="en-US" w:eastAsia="zh-CN"/>
        </w:rPr>
        <w:t>. This encompasses FR1 licensed FDD cell(s) with SCS1, FR1 licensed TDD cell(s) with SCS2 and FR2-1 cell</w:t>
      </w:r>
      <w:r>
        <w:rPr>
          <w:rFonts w:hint="eastAsia"/>
          <w:lang w:val="en-US" w:eastAsia="zh-CN"/>
        </w:rPr>
        <w:t xml:space="preserve">(s) with SCS3. </w:t>
      </w:r>
      <w:r w:rsidRPr="00182285">
        <w:rPr>
          <w:rFonts w:hint="eastAsia"/>
          <w:lang w:val="en-US" w:eastAsia="zh-CN"/>
        </w:rPr>
        <w:t xml:space="preserve">For instance, an operator in China might </w:t>
      </w:r>
      <w:r w:rsidRPr="00182285">
        <w:rPr>
          <w:lang w:val="en-US" w:eastAsia="zh-CN"/>
        </w:rPr>
        <w:t xml:space="preserve">deploy one </w:t>
      </w:r>
      <w:r w:rsidRPr="00182285">
        <w:rPr>
          <w:rFonts w:hint="eastAsia"/>
          <w:lang w:val="en-US" w:eastAsia="zh-CN"/>
        </w:rPr>
        <w:t xml:space="preserve">FDD </w:t>
      </w:r>
      <w:r w:rsidRPr="00182285">
        <w:rPr>
          <w:lang w:val="en-US" w:eastAsia="zh-CN"/>
        </w:rPr>
        <w:t xml:space="preserve">cell </w:t>
      </w:r>
      <w:r w:rsidRPr="00182285">
        <w:rPr>
          <w:rFonts w:hint="eastAsia"/>
          <w:lang w:val="en-US" w:eastAsia="zh-CN"/>
        </w:rPr>
        <w:t>at 700 MHz</w:t>
      </w:r>
      <w:r w:rsidRPr="00182285">
        <w:rPr>
          <w:lang w:val="en-US" w:eastAsia="zh-CN"/>
        </w:rPr>
        <w:t>,</w:t>
      </w:r>
      <w:r w:rsidRPr="00182285">
        <w:rPr>
          <w:rFonts w:hint="eastAsia"/>
          <w:lang w:val="en-US" w:eastAsia="zh-CN"/>
        </w:rPr>
        <w:t xml:space="preserve"> </w:t>
      </w:r>
      <w:r w:rsidRPr="00182285">
        <w:rPr>
          <w:lang w:val="en-US" w:eastAsia="zh-CN"/>
        </w:rPr>
        <w:t xml:space="preserve">one </w:t>
      </w:r>
      <w:r w:rsidRPr="00182285">
        <w:rPr>
          <w:rFonts w:hint="eastAsia"/>
          <w:lang w:val="en-US" w:eastAsia="zh-CN"/>
        </w:rPr>
        <w:t xml:space="preserve">TDD </w:t>
      </w:r>
      <w:r w:rsidRPr="00182285">
        <w:rPr>
          <w:lang w:val="en-US" w:eastAsia="zh-CN"/>
        </w:rPr>
        <w:t xml:space="preserve">cell </w:t>
      </w:r>
      <w:r w:rsidRPr="00182285">
        <w:rPr>
          <w:rFonts w:hint="eastAsia"/>
          <w:lang w:val="en-US" w:eastAsia="zh-CN"/>
        </w:rPr>
        <w:t xml:space="preserve">at 2.6 GHz, </w:t>
      </w:r>
      <w:r w:rsidRPr="00182285">
        <w:rPr>
          <w:lang w:val="en-US" w:eastAsia="zh-CN"/>
        </w:rPr>
        <w:t>and</w:t>
      </w:r>
      <w:r w:rsidRPr="00182285">
        <w:rPr>
          <w:rFonts w:hint="eastAsia"/>
          <w:lang w:val="en-US" w:eastAsia="zh-CN"/>
        </w:rPr>
        <w:t xml:space="preserve"> an FR2-1 </w:t>
      </w:r>
      <w:r w:rsidRPr="00182285">
        <w:rPr>
          <w:lang w:val="en-US" w:eastAsia="zh-CN"/>
        </w:rPr>
        <w:t>cell</w:t>
      </w:r>
      <w:r w:rsidRPr="00182285">
        <w:rPr>
          <w:rFonts w:hint="eastAsia"/>
          <w:lang w:val="en-US" w:eastAsia="zh-CN"/>
        </w:rPr>
        <w:t xml:space="preserve"> </w:t>
      </w:r>
      <w:r w:rsidRPr="00182285">
        <w:rPr>
          <w:lang w:val="en-US" w:eastAsia="zh-CN"/>
        </w:rPr>
        <w:t>at</w:t>
      </w:r>
      <w:r w:rsidRPr="00182285">
        <w:rPr>
          <w:rFonts w:hint="eastAsia"/>
          <w:lang w:val="en-US" w:eastAsia="zh-CN"/>
        </w:rPr>
        <w:t xml:space="preserve"> 26 GHz. Another Chinese operator could utilize a similar </w:t>
      </w:r>
      <w:r w:rsidR="00E15318" w:rsidRPr="00182285">
        <w:rPr>
          <w:lang w:val="en-US" w:eastAsia="zh-CN"/>
        </w:rPr>
        <w:t>deployment</w:t>
      </w:r>
      <w:r w:rsidRPr="00182285">
        <w:rPr>
          <w:rFonts w:hint="eastAsia"/>
          <w:lang w:val="en-US" w:eastAsia="zh-CN"/>
        </w:rPr>
        <w:t xml:space="preserve"> with </w:t>
      </w:r>
      <w:r w:rsidRPr="00182285">
        <w:rPr>
          <w:lang w:val="en-US" w:eastAsia="zh-CN"/>
        </w:rPr>
        <w:t xml:space="preserve">one </w:t>
      </w:r>
      <w:r w:rsidRPr="00182285">
        <w:rPr>
          <w:rFonts w:hint="eastAsia"/>
          <w:lang w:val="en-US" w:eastAsia="zh-CN"/>
        </w:rPr>
        <w:t xml:space="preserve">FDD </w:t>
      </w:r>
      <w:r w:rsidRPr="00182285">
        <w:rPr>
          <w:lang w:val="en-US" w:eastAsia="zh-CN"/>
        </w:rPr>
        <w:t xml:space="preserve">cell </w:t>
      </w:r>
      <w:r w:rsidRPr="00182285">
        <w:rPr>
          <w:rFonts w:hint="eastAsia"/>
          <w:lang w:val="en-US" w:eastAsia="zh-CN"/>
        </w:rPr>
        <w:t>at 2.1 MHz</w:t>
      </w:r>
      <w:r w:rsidRPr="00182285">
        <w:rPr>
          <w:lang w:val="en-US" w:eastAsia="zh-CN"/>
        </w:rPr>
        <w:t>,</w:t>
      </w:r>
      <w:r w:rsidRPr="00182285">
        <w:rPr>
          <w:rFonts w:hint="eastAsia"/>
          <w:lang w:val="en-US" w:eastAsia="zh-CN"/>
        </w:rPr>
        <w:t xml:space="preserve"> </w:t>
      </w:r>
      <w:r w:rsidRPr="00182285">
        <w:rPr>
          <w:lang w:val="en-US" w:eastAsia="zh-CN"/>
        </w:rPr>
        <w:t xml:space="preserve">one </w:t>
      </w:r>
      <w:r w:rsidRPr="00182285">
        <w:rPr>
          <w:rFonts w:hint="eastAsia"/>
          <w:lang w:val="en-US" w:eastAsia="zh-CN"/>
        </w:rPr>
        <w:t xml:space="preserve">TDD </w:t>
      </w:r>
      <w:r w:rsidRPr="00182285">
        <w:rPr>
          <w:lang w:val="en-US" w:eastAsia="zh-CN"/>
        </w:rPr>
        <w:t xml:space="preserve">cell </w:t>
      </w:r>
      <w:r w:rsidRPr="00182285">
        <w:rPr>
          <w:rFonts w:hint="eastAsia"/>
          <w:lang w:val="en-US" w:eastAsia="zh-CN"/>
        </w:rPr>
        <w:t>at 3.5 GHz,</w:t>
      </w:r>
      <w:r w:rsidRPr="00182285">
        <w:rPr>
          <w:rFonts w:hint="eastAsia"/>
          <w:lang w:val="en-US" w:eastAsia="zh-CN"/>
        </w:rPr>
        <w:t xml:space="preserve"> </w:t>
      </w:r>
      <w:r w:rsidRPr="00182285">
        <w:rPr>
          <w:lang w:val="en-US" w:eastAsia="zh-CN"/>
        </w:rPr>
        <w:t>and</w:t>
      </w:r>
      <w:r w:rsidRPr="00182285">
        <w:rPr>
          <w:rFonts w:hint="eastAsia"/>
          <w:lang w:val="en-US" w:eastAsia="zh-CN"/>
        </w:rPr>
        <w:t xml:space="preserve"> an FR2-1 cell </w:t>
      </w:r>
      <w:r w:rsidRPr="00182285">
        <w:rPr>
          <w:lang w:val="en-US" w:eastAsia="zh-CN"/>
        </w:rPr>
        <w:t>at</w:t>
      </w:r>
      <w:r w:rsidRPr="00182285">
        <w:rPr>
          <w:rFonts w:hint="eastAsia"/>
          <w:lang w:val="en-US" w:eastAsia="zh-CN"/>
        </w:rPr>
        <w:t xml:space="preserve"> 26 GHz</w:t>
      </w:r>
      <w:r w:rsidRPr="00182285">
        <w:rPr>
          <w:lang w:val="en-US" w:eastAsia="zh-CN"/>
        </w:rPr>
        <w:t xml:space="preserve"> for multi-cell scheduling</w:t>
      </w:r>
      <w:r w:rsidRPr="00182285">
        <w:rPr>
          <w:rFonts w:hint="eastAsia"/>
          <w:lang w:val="en-US" w:eastAsia="zh-CN"/>
        </w:rPr>
        <w:t>.</w:t>
      </w:r>
      <w:r w:rsidRPr="00182285">
        <w:rPr>
          <w:lang w:val="en-US" w:eastAsia="zh-CN"/>
        </w:rPr>
        <w:t xml:space="preserve"> It should be noted there is no extra standardization efforts compared with two SCS cases.</w:t>
      </w:r>
    </w:p>
    <w:p w:rsidR="005E59B0" w:rsidRDefault="00D27C6B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</w:t>
      </w:r>
      <w:r>
        <w:rPr>
          <w:rFonts w:hint="eastAsia"/>
          <w:i/>
          <w:lang w:val="en-US" w:eastAsia="zh-CN"/>
        </w:rPr>
        <w:t xml:space="preserve"> Consider the case involving three different SCS can be scheduled by a DCI format 0_3/1_3 in Rel-19</w:t>
      </w:r>
      <w:r>
        <w:rPr>
          <w:rFonts w:hint="eastAsia"/>
          <w:i/>
          <w:lang w:val="en-US" w:eastAsia="zh-CN"/>
        </w:rPr>
        <w:t>.</w:t>
      </w:r>
    </w:p>
    <w:p w:rsidR="005E59B0" w:rsidRDefault="00D27C6B">
      <w:pPr>
        <w:numPr>
          <w:ilvl w:val="0"/>
          <w:numId w:val="15"/>
        </w:numPr>
        <w:snapToGrid w:val="0"/>
        <w:spacing w:after="60"/>
        <w:rPr>
          <w:rFonts w:eastAsia="MS Mincho"/>
          <w:bCs/>
          <w:i/>
          <w:color w:val="000000"/>
          <w:lang w:eastAsia="ja-JP"/>
        </w:rPr>
      </w:pPr>
      <w:r>
        <w:rPr>
          <w:rFonts w:eastAsia="MS Mincho"/>
          <w:bCs/>
          <w:i/>
          <w:color w:val="000000"/>
          <w:lang w:eastAsia="ja-JP"/>
        </w:rPr>
        <w:t xml:space="preserve">Case </w:t>
      </w:r>
      <w:r>
        <w:rPr>
          <w:rFonts w:hint="eastAsia"/>
          <w:bCs/>
          <w:i/>
          <w:color w:val="000000"/>
          <w:lang w:val="en-US" w:eastAsia="zh-CN"/>
        </w:rPr>
        <w:t>7</w:t>
      </w:r>
      <w:r>
        <w:rPr>
          <w:rFonts w:eastAsia="MS Mincho"/>
          <w:bCs/>
          <w:i/>
          <w:color w:val="000000"/>
          <w:lang w:eastAsia="ja-JP"/>
        </w:rPr>
        <w:t xml:space="preserve">: A DCI format 0_3/1_3 scheduling PUSCHs/PDSCHs on FR1 licensed </w:t>
      </w:r>
      <w:r>
        <w:rPr>
          <w:rFonts w:hint="eastAsia"/>
          <w:bCs/>
          <w:i/>
          <w:color w:val="000000"/>
          <w:lang w:val="en-US" w:eastAsia="zh-CN"/>
        </w:rPr>
        <w:t>F</w:t>
      </w:r>
      <w:r>
        <w:rPr>
          <w:rFonts w:eastAsia="MS Mincho"/>
          <w:bCs/>
          <w:i/>
          <w:color w:val="000000"/>
          <w:lang w:eastAsia="ja-JP"/>
        </w:rPr>
        <w:t>DD cell(s) with SCS1</w:t>
      </w:r>
      <w:r>
        <w:rPr>
          <w:rFonts w:hint="eastAsia"/>
          <w:bCs/>
          <w:i/>
          <w:color w:val="000000"/>
          <w:lang w:val="en-US" w:eastAsia="zh-CN"/>
        </w:rPr>
        <w:t>,</w:t>
      </w:r>
      <w:r>
        <w:rPr>
          <w:rFonts w:eastAsia="MS Mincho"/>
          <w:bCs/>
          <w:i/>
          <w:color w:val="000000"/>
          <w:lang w:eastAsia="ja-JP"/>
        </w:rPr>
        <w:t xml:space="preserve"> </w:t>
      </w:r>
      <w:r>
        <w:rPr>
          <w:rFonts w:hint="eastAsia"/>
          <w:bCs/>
          <w:i/>
          <w:color w:val="000000"/>
          <w:lang w:val="en-US" w:eastAsia="zh-CN"/>
        </w:rPr>
        <w:t>T</w:t>
      </w:r>
      <w:r>
        <w:rPr>
          <w:rFonts w:eastAsia="MS Mincho"/>
          <w:bCs/>
          <w:i/>
          <w:color w:val="000000"/>
          <w:lang w:eastAsia="ja-JP"/>
        </w:rPr>
        <w:t>DD cell(s) with SCS</w:t>
      </w:r>
      <w:r>
        <w:rPr>
          <w:rFonts w:hint="eastAsia"/>
          <w:bCs/>
          <w:i/>
          <w:color w:val="000000"/>
          <w:lang w:val="en-US" w:eastAsia="zh-CN"/>
        </w:rPr>
        <w:t xml:space="preserve">2 </w:t>
      </w:r>
      <w:r>
        <w:rPr>
          <w:rFonts w:eastAsia="MS Mincho" w:hint="eastAsia"/>
          <w:bCs/>
          <w:i/>
          <w:color w:val="000000"/>
          <w:lang w:eastAsia="ja-JP"/>
        </w:rPr>
        <w:t>and FR2</w:t>
      </w:r>
      <w:r>
        <w:rPr>
          <w:rFonts w:eastAsia="MS Mincho"/>
          <w:bCs/>
          <w:i/>
          <w:color w:val="000000"/>
          <w:lang w:eastAsia="ja-JP"/>
        </w:rPr>
        <w:t>-1</w:t>
      </w:r>
      <w:r>
        <w:rPr>
          <w:rFonts w:eastAsia="MS Mincho" w:hint="eastAsia"/>
          <w:bCs/>
          <w:i/>
          <w:color w:val="000000"/>
          <w:lang w:eastAsia="ja-JP"/>
        </w:rPr>
        <w:t xml:space="preserve"> cell(s) </w:t>
      </w:r>
      <w:r>
        <w:rPr>
          <w:rFonts w:eastAsia="MS Mincho"/>
          <w:bCs/>
          <w:i/>
          <w:color w:val="000000"/>
          <w:lang w:eastAsia="ja-JP"/>
        </w:rPr>
        <w:t>with SC</w:t>
      </w:r>
      <w:r>
        <w:rPr>
          <w:rFonts w:eastAsia="MS Mincho" w:hint="eastAsia"/>
          <w:bCs/>
          <w:i/>
          <w:color w:val="000000"/>
          <w:lang w:eastAsia="ja-JP"/>
        </w:rPr>
        <w:t>S</w:t>
      </w:r>
      <w:r>
        <w:rPr>
          <w:rFonts w:hint="eastAsia"/>
          <w:bCs/>
          <w:i/>
          <w:color w:val="000000"/>
          <w:lang w:val="en-US" w:eastAsia="zh-CN"/>
        </w:rPr>
        <w:t>3</w:t>
      </w:r>
      <w:r>
        <w:rPr>
          <w:rFonts w:eastAsia="MS Mincho" w:hint="eastAsia"/>
          <w:bCs/>
          <w:i/>
          <w:color w:val="000000"/>
          <w:lang w:eastAsia="ja-JP"/>
        </w:rPr>
        <w:t>.</w:t>
      </w:r>
      <w:r>
        <w:rPr>
          <w:rFonts w:eastAsia="MS Mincho"/>
          <w:bCs/>
          <w:i/>
          <w:color w:val="000000"/>
          <w:lang w:eastAsia="ja-JP"/>
        </w:rPr>
        <w:t xml:space="preserve"> </w:t>
      </w:r>
    </w:p>
    <w:p w:rsidR="005E59B0" w:rsidRPr="00E15318" w:rsidRDefault="00D27C6B" w:rsidP="00E15318">
      <w:pPr>
        <w:numPr>
          <w:ilvl w:val="1"/>
          <w:numId w:val="15"/>
        </w:numPr>
        <w:snapToGrid w:val="0"/>
        <w:spacing w:after="60"/>
        <w:rPr>
          <w:rFonts w:eastAsia="MS Mincho" w:hint="eastAsia"/>
          <w:bCs/>
          <w:i/>
          <w:color w:val="000000"/>
          <w:lang w:eastAsia="ja-JP"/>
        </w:rPr>
      </w:pPr>
      <w:r>
        <w:rPr>
          <w:rFonts w:eastAsia="MS Mincho"/>
          <w:bCs/>
          <w:i/>
          <w:color w:val="000000"/>
          <w:lang w:eastAsia="ja-JP"/>
        </w:rPr>
        <w:t>SCS1</w:t>
      </w:r>
      <w:r>
        <w:rPr>
          <w:rFonts w:hint="eastAsia"/>
          <w:bCs/>
          <w:i/>
          <w:color w:val="000000"/>
          <w:lang w:val="en-US" w:eastAsia="zh-CN"/>
        </w:rPr>
        <w:t>, SCS2 and SCS3</w:t>
      </w:r>
      <w:r>
        <w:rPr>
          <w:rFonts w:eastAsia="MS Mincho"/>
          <w:bCs/>
          <w:i/>
          <w:color w:val="000000"/>
          <w:lang w:eastAsia="ja-JP"/>
        </w:rPr>
        <w:t xml:space="preserve"> can be same or different.</w:t>
      </w:r>
    </w:p>
    <w:p w:rsidR="005E59B0" w:rsidRDefault="00D27C6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DCI field design</w:t>
      </w:r>
    </w:p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RAN1#118bis, the agreements on DCI fields are listed below.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9B0">
        <w:tc>
          <w:tcPr>
            <w:tcW w:w="9855" w:type="dxa"/>
          </w:tcPr>
          <w:p w:rsidR="005E59B0" w:rsidRDefault="00D27C6B">
            <w:pPr>
              <w:snapToGrid w:val="0"/>
              <w:spacing w:after="60"/>
              <w:rPr>
                <w:rFonts w:ascii="Times" w:eastAsia="等线" w:hAnsi="Times"/>
                <w:bCs/>
                <w:highlight w:val="green"/>
              </w:rPr>
            </w:pPr>
            <w:r>
              <w:rPr>
                <w:rFonts w:ascii="Times" w:eastAsia="等线" w:hAnsi="Times" w:hint="eastAsia"/>
                <w:bCs/>
                <w:highlight w:val="green"/>
              </w:rPr>
              <w:t>Agreement</w:t>
            </w:r>
          </w:p>
          <w:p w:rsidR="005E59B0" w:rsidRDefault="00D27C6B">
            <w:pPr>
              <w:numPr>
                <w:ilvl w:val="0"/>
                <w:numId w:val="14"/>
              </w:numPr>
              <w:snapToGrid w:val="0"/>
              <w:spacing w:after="60" w:line="259" w:lineRule="auto"/>
              <w:rPr>
                <w:rFonts w:ascii="Times" w:eastAsia="等线" w:hAnsi="Times"/>
                <w:bCs/>
              </w:rPr>
            </w:pPr>
            <w:r>
              <w:rPr>
                <w:rFonts w:ascii="Times" w:hAnsi="Times"/>
              </w:rPr>
              <w:t>F</w:t>
            </w:r>
            <w:r>
              <w:rPr>
                <w:rFonts w:ascii="Times" w:hAnsi="Times" w:hint="eastAsia"/>
              </w:rPr>
              <w:t xml:space="preserve">or multiple PUSCHs/PDSCHs </w:t>
            </w:r>
            <w:r>
              <w:rPr>
                <w:rFonts w:ascii="Times" w:hAnsi="Times"/>
              </w:rPr>
              <w:t xml:space="preserve">scheduled </w:t>
            </w:r>
            <w:r>
              <w:rPr>
                <w:rFonts w:ascii="Times" w:hAnsi="Times" w:hint="eastAsia"/>
              </w:rPr>
              <w:t>on a cell</w:t>
            </w:r>
            <w:r>
              <w:rPr>
                <w:rFonts w:ascii="Times" w:hAnsi="Times"/>
              </w:rPr>
              <w:t xml:space="preserve"> by a DCI format 0_3/1_3</w:t>
            </w:r>
            <w:r>
              <w:rPr>
                <w:rFonts w:ascii="Times" w:hAnsi="Times" w:hint="eastAsia"/>
              </w:rPr>
              <w:t xml:space="preserve">, 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ascii="Times" w:eastAsia="MS Mincho" w:hAnsi="Times"/>
                <w:bCs/>
                <w:color w:val="000000"/>
                <w:lang w:eastAsia="ja-JP"/>
              </w:rPr>
            </w:pP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 xml:space="preserve">Common 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>FDRA</w:t>
            </w: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 xml:space="preserve"> is applied to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 xml:space="preserve"> the PUSCHs/PDSCHs on the cell as Rel-16/17 multi-PUSCH/PDSCH scheduling.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ascii="Times" w:eastAsia="MS Mincho" w:hAnsi="Times"/>
                <w:bCs/>
                <w:color w:val="000000"/>
                <w:lang w:eastAsia="ja-JP"/>
              </w:rPr>
            </w:pP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 xml:space="preserve">Common 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>MCS</w:t>
            </w: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 xml:space="preserve"> is applied to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 xml:space="preserve"> the PUSCHs/PDSCHs on the cell as Rel-16/17 multi-PUSCH/PDSCH scheduling.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ascii="Times" w:eastAsia="MS Mincho" w:hAnsi="Times"/>
                <w:bCs/>
                <w:color w:val="000000"/>
                <w:lang w:eastAsia="ja-JP"/>
              </w:rPr>
            </w:pP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>HARQ process number indicated for the cell is applied to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 xml:space="preserve"> </w:t>
            </w: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>the first scheduled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 xml:space="preserve"> PUSCH/PDSCH</w:t>
            </w: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 xml:space="preserve"> and then 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>incremented by 1 for subsequent PUSCHs</w:t>
            </w: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>/PDSCHs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 xml:space="preserve"> </w:t>
            </w: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>on the cell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 xml:space="preserve"> (with modulo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 xml:space="preserve"> operation </w:t>
            </w:r>
            <w:r>
              <w:rPr>
                <w:rFonts w:ascii="Times" w:eastAsia="MS Mincho" w:hAnsi="Times" w:hint="eastAsia"/>
                <w:bCs/>
                <w:color w:val="000000"/>
                <w:lang w:eastAsia="ja-JP"/>
              </w:rPr>
              <w:t>if</w:t>
            </w:r>
            <w:r>
              <w:rPr>
                <w:rFonts w:ascii="Times" w:eastAsia="MS Mincho" w:hAnsi="Times"/>
                <w:bCs/>
                <w:color w:val="000000"/>
                <w:lang w:eastAsia="ja-JP"/>
              </w:rPr>
              <w:t xml:space="preserve"> needed) as Rel-16/17 multi-PUSCH/PDSCH scheduling.</w:t>
            </w:r>
          </w:p>
          <w:p w:rsidR="005E59B0" w:rsidRDefault="005E59B0">
            <w:pPr>
              <w:snapToGrid w:val="0"/>
              <w:spacing w:after="60"/>
              <w:rPr>
                <w:rFonts w:ascii="Times" w:eastAsia="等线" w:hAnsi="Times"/>
                <w:bCs/>
                <w:highlight w:val="yellow"/>
              </w:rPr>
            </w:pPr>
          </w:p>
          <w:p w:rsidR="005E59B0" w:rsidRDefault="00D27C6B">
            <w:pPr>
              <w:snapToGrid w:val="0"/>
              <w:spacing w:after="60"/>
              <w:rPr>
                <w:rFonts w:ascii="Times" w:eastAsia="等线" w:hAnsi="Times"/>
                <w:bCs/>
                <w:highlight w:val="green"/>
              </w:rPr>
            </w:pPr>
            <w:r>
              <w:rPr>
                <w:rFonts w:ascii="Times" w:eastAsia="等线" w:hAnsi="Times" w:hint="eastAsia"/>
                <w:bCs/>
                <w:highlight w:val="green"/>
              </w:rPr>
              <w:t>Agreement</w:t>
            </w:r>
          </w:p>
          <w:p w:rsidR="005E59B0" w:rsidRDefault="00D27C6B">
            <w:pPr>
              <w:numPr>
                <w:ilvl w:val="0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In DCI format 0_3/1_3, for each block of NDI field, consider the following options:</w:t>
            </w:r>
          </w:p>
          <w:p w:rsidR="005E59B0" w:rsidRDefault="00D27C6B">
            <w:pPr>
              <w:numPr>
                <w:ilvl w:val="1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Option 1: the number of bits is equal to the maximum number of schedulable </w:t>
            </w:r>
            <w:r>
              <w:rPr>
                <w:rFonts w:ascii="Times" w:eastAsia="等线" w:hAnsi="Times" w:hint="eastAsia"/>
              </w:rPr>
              <w:t>PUSCH</w:t>
            </w:r>
            <w:r>
              <w:rPr>
                <w:rFonts w:ascii="Times" w:eastAsia="Batang" w:hAnsi="Times"/>
              </w:rPr>
              <w:t>s</w:t>
            </w:r>
            <w:r>
              <w:rPr>
                <w:rFonts w:ascii="Times" w:eastAsia="等线" w:hAnsi="Times" w:hint="eastAsia"/>
              </w:rPr>
              <w:t>/PDSCHs</w:t>
            </w:r>
            <w:r>
              <w:rPr>
                <w:rFonts w:ascii="Times" w:eastAsia="Batang" w:hAnsi="Times"/>
              </w:rPr>
              <w:t xml:space="preserve"> </w:t>
            </w:r>
            <w:r>
              <w:rPr>
                <w:rFonts w:ascii="Times" w:eastAsia="等线" w:hAnsi="Times" w:hint="eastAsia"/>
              </w:rPr>
              <w:t xml:space="preserve">on the </w:t>
            </w:r>
            <w:r>
              <w:rPr>
                <w:rFonts w:ascii="Times" w:eastAsia="等线" w:hAnsi="Times" w:hint="eastAsia"/>
              </w:rPr>
              <w:t>corresponding cell by the DCI format 0_3/1_3.</w:t>
            </w:r>
          </w:p>
          <w:p w:rsidR="005E59B0" w:rsidRDefault="00D27C6B">
            <w:pPr>
              <w:numPr>
                <w:ilvl w:val="1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Option 2: the number of bits is equal to the actual number of scheduled </w:t>
            </w:r>
            <w:r>
              <w:rPr>
                <w:rFonts w:ascii="Times" w:eastAsia="等线" w:hAnsi="Times" w:hint="eastAsia"/>
              </w:rPr>
              <w:t>PUSCH</w:t>
            </w:r>
            <w:r>
              <w:rPr>
                <w:rFonts w:ascii="Times" w:eastAsia="Batang" w:hAnsi="Times"/>
              </w:rPr>
              <w:t>s</w:t>
            </w:r>
            <w:r>
              <w:rPr>
                <w:rFonts w:ascii="Times" w:eastAsia="等线" w:hAnsi="Times" w:hint="eastAsia"/>
              </w:rPr>
              <w:t>/PDSCHs</w:t>
            </w:r>
            <w:r>
              <w:rPr>
                <w:rFonts w:ascii="Times" w:eastAsia="Batang" w:hAnsi="Times"/>
              </w:rPr>
              <w:t xml:space="preserve"> </w:t>
            </w:r>
            <w:r>
              <w:rPr>
                <w:rFonts w:ascii="Times" w:eastAsia="等线" w:hAnsi="Times" w:hint="eastAsia"/>
              </w:rPr>
              <w:t>on the corresponding cell by the DCI format 0_3/1_3.</w:t>
            </w:r>
            <w:r>
              <w:rPr>
                <w:rFonts w:ascii="Times" w:eastAsia="Batang" w:hAnsi="Times"/>
              </w:rPr>
              <w:t xml:space="preserve"> </w:t>
            </w:r>
          </w:p>
          <w:p w:rsidR="005E59B0" w:rsidRDefault="00D27C6B">
            <w:pPr>
              <w:numPr>
                <w:ilvl w:val="1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Option 3: if the number of scheduled PUSCH/PDSCH is 1, then </w:t>
            </w:r>
            <w:proofErr w:type="gramStart"/>
            <w:r>
              <w:rPr>
                <w:rFonts w:ascii="Times" w:eastAsia="Batang" w:hAnsi="Times"/>
              </w:rPr>
              <w:t>one bit</w:t>
            </w:r>
            <w:proofErr w:type="gramEnd"/>
            <w:r>
              <w:rPr>
                <w:rFonts w:ascii="Times" w:eastAsia="Batang" w:hAnsi="Times"/>
              </w:rPr>
              <w:t xml:space="preserve"> ND</w:t>
            </w:r>
            <w:r>
              <w:rPr>
                <w:rFonts w:ascii="Times" w:eastAsia="Batang" w:hAnsi="Times"/>
              </w:rPr>
              <w:t>I is applied; otherwise, option 1 is applied</w:t>
            </w:r>
            <w:r>
              <w:rPr>
                <w:rFonts w:ascii="Times" w:eastAsia="等线" w:hAnsi="Times" w:hint="eastAsia"/>
              </w:rPr>
              <w:t>.</w:t>
            </w:r>
            <w:r>
              <w:rPr>
                <w:rFonts w:ascii="Times" w:eastAsia="等线" w:hAnsi="Times"/>
              </w:rPr>
              <w:t xml:space="preserve"> </w:t>
            </w:r>
          </w:p>
          <w:p w:rsidR="005E59B0" w:rsidRDefault="005E59B0">
            <w:pPr>
              <w:snapToGrid w:val="0"/>
              <w:spacing w:after="60"/>
              <w:rPr>
                <w:rFonts w:ascii="Times" w:eastAsia="等线" w:hAnsi="Times"/>
                <w:bCs/>
                <w:highlight w:val="yellow"/>
              </w:rPr>
            </w:pPr>
          </w:p>
          <w:p w:rsidR="005E59B0" w:rsidRDefault="00D27C6B">
            <w:pPr>
              <w:snapToGrid w:val="0"/>
              <w:spacing w:after="60"/>
              <w:rPr>
                <w:rFonts w:ascii="Times" w:eastAsia="等线" w:hAnsi="Times"/>
                <w:bCs/>
                <w:highlight w:val="green"/>
              </w:rPr>
            </w:pPr>
            <w:r>
              <w:rPr>
                <w:rFonts w:ascii="Times" w:eastAsia="等线" w:hAnsi="Times" w:hint="eastAsia"/>
                <w:bCs/>
                <w:highlight w:val="green"/>
              </w:rPr>
              <w:t>Agreement</w:t>
            </w:r>
          </w:p>
          <w:p w:rsidR="005E59B0" w:rsidRDefault="00D27C6B">
            <w:pPr>
              <w:numPr>
                <w:ilvl w:val="0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In DCI format 0_3/1_3, for each block of </w:t>
            </w:r>
            <w:r>
              <w:rPr>
                <w:rFonts w:ascii="Times" w:eastAsia="等线" w:hAnsi="Times" w:hint="eastAsia"/>
              </w:rPr>
              <w:t>RV</w:t>
            </w:r>
            <w:r>
              <w:rPr>
                <w:rFonts w:ascii="Times" w:eastAsia="Batang" w:hAnsi="Times"/>
              </w:rPr>
              <w:t xml:space="preserve"> field, consider the following options:</w:t>
            </w:r>
          </w:p>
          <w:p w:rsidR="005E59B0" w:rsidRDefault="00D27C6B">
            <w:pPr>
              <w:numPr>
                <w:ilvl w:val="1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Option 1: the number of bits is </w:t>
            </w:r>
            <w:r>
              <w:rPr>
                <w:rFonts w:ascii="Times" w:eastAsia="Batang" w:hAnsi="Times" w:hint="eastAsia"/>
              </w:rPr>
              <w:t>determined based on</w:t>
            </w:r>
            <w:r>
              <w:rPr>
                <w:rFonts w:ascii="Times" w:eastAsia="Batang" w:hAnsi="Times"/>
              </w:rPr>
              <w:t xml:space="preserve"> the maximum number of schedulable </w:t>
            </w:r>
            <w:r>
              <w:rPr>
                <w:rFonts w:ascii="Times" w:eastAsia="Batang" w:hAnsi="Times" w:hint="eastAsia"/>
              </w:rPr>
              <w:t>PUSCH</w:t>
            </w:r>
            <w:r>
              <w:rPr>
                <w:rFonts w:ascii="Times" w:eastAsia="Batang" w:hAnsi="Times"/>
              </w:rPr>
              <w:t>s</w:t>
            </w:r>
            <w:r>
              <w:rPr>
                <w:rFonts w:ascii="Times" w:eastAsia="Batang" w:hAnsi="Times" w:hint="eastAsia"/>
              </w:rPr>
              <w:t>/PDSCHs</w:t>
            </w:r>
            <w:r>
              <w:rPr>
                <w:rFonts w:ascii="Times" w:eastAsia="Batang" w:hAnsi="Times"/>
              </w:rPr>
              <w:t xml:space="preserve"> </w:t>
            </w:r>
            <w:r>
              <w:rPr>
                <w:rFonts w:ascii="Times" w:eastAsia="Batang" w:hAnsi="Times" w:hint="eastAsia"/>
              </w:rPr>
              <w:t xml:space="preserve">on the corresponding cell by the DCI format 0_3/1_3 and number of bits for RV </w:t>
            </w:r>
            <w:r>
              <w:rPr>
                <w:rFonts w:ascii="Times" w:eastAsia="Batang" w:hAnsi="Times"/>
              </w:rPr>
              <w:t xml:space="preserve">configured </w:t>
            </w:r>
            <w:r>
              <w:rPr>
                <w:rFonts w:ascii="Times" w:eastAsia="Batang" w:hAnsi="Times" w:hint="eastAsia"/>
              </w:rPr>
              <w:t>for the corresponding cell.</w:t>
            </w:r>
          </w:p>
          <w:p w:rsidR="005E59B0" w:rsidRDefault="00D27C6B">
            <w:pPr>
              <w:numPr>
                <w:ilvl w:val="1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Option</w:t>
            </w:r>
            <w:r>
              <w:rPr>
                <w:rFonts w:ascii="Times" w:eastAsia="等线" w:hAnsi="Times" w:hint="eastAsia"/>
              </w:rPr>
              <w:t xml:space="preserve"> </w:t>
            </w:r>
            <w:r>
              <w:rPr>
                <w:rFonts w:ascii="Times" w:eastAsia="Batang" w:hAnsi="Times"/>
              </w:rPr>
              <w:t xml:space="preserve">2: the number of bits is </w:t>
            </w:r>
            <w:r>
              <w:rPr>
                <w:rFonts w:ascii="Times" w:eastAsia="Batang" w:hAnsi="Times" w:hint="eastAsia"/>
              </w:rPr>
              <w:t>determined based on</w:t>
            </w:r>
            <w:r>
              <w:rPr>
                <w:rFonts w:ascii="Times" w:eastAsia="Batang" w:hAnsi="Times"/>
              </w:rPr>
              <w:t xml:space="preserve"> the actual number of scheduled </w:t>
            </w:r>
            <w:r>
              <w:rPr>
                <w:rFonts w:ascii="Times" w:eastAsia="Batang" w:hAnsi="Times" w:hint="eastAsia"/>
              </w:rPr>
              <w:t>PUSCH</w:t>
            </w:r>
            <w:r>
              <w:rPr>
                <w:rFonts w:ascii="Times" w:eastAsia="Batang" w:hAnsi="Times"/>
              </w:rPr>
              <w:t>s</w:t>
            </w:r>
            <w:r>
              <w:rPr>
                <w:rFonts w:ascii="Times" w:eastAsia="Batang" w:hAnsi="Times" w:hint="eastAsia"/>
              </w:rPr>
              <w:t>/PDSCHs</w:t>
            </w:r>
            <w:r>
              <w:rPr>
                <w:rFonts w:ascii="Times" w:eastAsia="Batang" w:hAnsi="Times"/>
              </w:rPr>
              <w:t xml:space="preserve"> </w:t>
            </w:r>
            <w:r>
              <w:rPr>
                <w:rFonts w:ascii="Times" w:eastAsia="Batang" w:hAnsi="Times" w:hint="eastAsia"/>
              </w:rPr>
              <w:t>on the corresponding cell by the DCI forma</w:t>
            </w:r>
            <w:r>
              <w:rPr>
                <w:rFonts w:ascii="Times" w:eastAsia="Batang" w:hAnsi="Times" w:hint="eastAsia"/>
              </w:rPr>
              <w:t xml:space="preserve">t 0_3/1_3 and number of bits for RV </w:t>
            </w:r>
            <w:r>
              <w:rPr>
                <w:rFonts w:ascii="Times" w:eastAsia="Batang" w:hAnsi="Times"/>
              </w:rPr>
              <w:t xml:space="preserve">configured </w:t>
            </w:r>
            <w:r>
              <w:rPr>
                <w:rFonts w:ascii="Times" w:eastAsia="Batang" w:hAnsi="Times" w:hint="eastAsia"/>
              </w:rPr>
              <w:t>for the corresponding cell.</w:t>
            </w:r>
          </w:p>
          <w:p w:rsidR="005E59B0" w:rsidRDefault="00D27C6B">
            <w:pPr>
              <w:numPr>
                <w:ilvl w:val="1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Option 3: if the number of scheduled PUSCH/PDSCH is 1, then option 2 is applied; otherwise, option 1 is applied</w:t>
            </w:r>
            <w:r>
              <w:rPr>
                <w:rFonts w:ascii="Times" w:eastAsia="Batang" w:hAnsi="Times" w:hint="eastAsia"/>
              </w:rPr>
              <w:t>.</w:t>
            </w:r>
          </w:p>
          <w:p w:rsidR="005E59B0" w:rsidRDefault="005E59B0">
            <w:pPr>
              <w:snapToGrid w:val="0"/>
              <w:spacing w:after="60"/>
              <w:rPr>
                <w:rFonts w:ascii="Times" w:eastAsia="等线" w:hAnsi="Times"/>
                <w:bCs/>
                <w:highlight w:val="yellow"/>
              </w:rPr>
            </w:pPr>
          </w:p>
          <w:p w:rsidR="005E59B0" w:rsidRDefault="00D27C6B">
            <w:pPr>
              <w:rPr>
                <w:rFonts w:ascii="Times" w:eastAsia="等线" w:hAnsi="Times"/>
                <w:highlight w:val="green"/>
              </w:rPr>
            </w:pPr>
            <w:r>
              <w:rPr>
                <w:rFonts w:ascii="Times" w:eastAsia="等线" w:hAnsi="Times" w:hint="eastAsia"/>
                <w:highlight w:val="green"/>
              </w:rPr>
              <w:t>Agreement</w:t>
            </w:r>
          </w:p>
          <w:p w:rsidR="005E59B0" w:rsidRDefault="00D27C6B">
            <w:pPr>
              <w:numPr>
                <w:ilvl w:val="0"/>
                <w:numId w:val="14"/>
              </w:numPr>
              <w:snapToGrid w:val="0"/>
              <w:spacing w:after="6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A single TDRA field in DCI format </w:t>
            </w:r>
            <w:r>
              <w:rPr>
                <w:rFonts w:ascii="Times" w:eastAsia="Batang" w:hAnsi="Times" w:hint="eastAsia"/>
              </w:rPr>
              <w:t>0_3</w:t>
            </w:r>
            <w:r>
              <w:rPr>
                <w:rFonts w:ascii="Times" w:eastAsia="Batang" w:hAnsi="Times"/>
              </w:rPr>
              <w:t>/1_</w:t>
            </w:r>
            <w:r>
              <w:rPr>
                <w:rFonts w:ascii="Times" w:eastAsia="Batang" w:hAnsi="Times" w:hint="eastAsia"/>
              </w:rPr>
              <w:t>3</w:t>
            </w:r>
            <w:r>
              <w:rPr>
                <w:rFonts w:ascii="Times" w:eastAsia="Batang" w:hAnsi="Times"/>
              </w:rPr>
              <w:t xml:space="preserve"> </w:t>
            </w:r>
            <w:r>
              <w:rPr>
                <w:rFonts w:ascii="Times" w:eastAsia="Batang" w:hAnsi="Times" w:hint="eastAsia"/>
              </w:rPr>
              <w:t xml:space="preserve">indicates </w:t>
            </w:r>
            <w:r>
              <w:rPr>
                <w:rFonts w:ascii="Times" w:eastAsia="Batang" w:hAnsi="Times"/>
              </w:rPr>
              <w:t>one</w:t>
            </w:r>
            <w:r>
              <w:rPr>
                <w:rFonts w:ascii="Times" w:eastAsia="Batang" w:hAnsi="Times" w:hint="eastAsia"/>
              </w:rPr>
              <w:t xml:space="preserve"> r</w:t>
            </w:r>
            <w:r>
              <w:rPr>
                <w:rFonts w:ascii="Times" w:eastAsia="Batang" w:hAnsi="Times" w:hint="eastAsia"/>
              </w:rPr>
              <w:t>ow from a joint TDRA table</w:t>
            </w:r>
            <w:r>
              <w:rPr>
                <w:rFonts w:ascii="Times" w:eastAsia="Batang" w:hAnsi="Times"/>
              </w:rPr>
              <w:t xml:space="preserve">. </w:t>
            </w:r>
          </w:p>
          <w:p w:rsidR="005E59B0" w:rsidRDefault="00D27C6B">
            <w:pPr>
              <w:numPr>
                <w:ilvl w:val="0"/>
                <w:numId w:val="15"/>
              </w:numPr>
              <w:snapToGrid w:val="0"/>
              <w:spacing w:after="60"/>
              <w:rPr>
                <w:rFonts w:ascii="Times" w:eastAsia="MS Mincho" w:hAnsi="Times"/>
                <w:bCs/>
                <w:lang w:eastAsia="ja-JP"/>
              </w:rPr>
            </w:pPr>
            <w:r>
              <w:rPr>
                <w:rFonts w:ascii="Times" w:eastAsia="MS Mincho" w:hAnsi="Times"/>
                <w:bCs/>
                <w:lang w:eastAsia="ja-JP"/>
              </w:rPr>
              <w:t>Each row in the table contains only one TDRA index for each BWP of each cell within the set of cells</w:t>
            </w:r>
            <w:r>
              <w:rPr>
                <w:rFonts w:ascii="Times" w:eastAsia="MS Mincho" w:hAnsi="Times" w:hint="eastAsia"/>
                <w:bCs/>
                <w:lang w:eastAsia="ja-JP"/>
              </w:rPr>
              <w:t>.</w:t>
            </w:r>
            <w:r>
              <w:rPr>
                <w:rFonts w:ascii="Times" w:eastAsia="MS Mincho" w:hAnsi="Times"/>
                <w:bCs/>
                <w:lang w:eastAsia="ja-JP"/>
              </w:rPr>
              <w:t xml:space="preserve"> Each TDRA index points to </w:t>
            </w:r>
            <w:proofErr w:type="gramStart"/>
            <w:r>
              <w:rPr>
                <w:rFonts w:ascii="Times" w:eastAsia="MS Mincho" w:hAnsi="Times"/>
                <w:bCs/>
                <w:lang w:eastAsia="ja-JP"/>
              </w:rPr>
              <w:t>one or multiple time</w:t>
            </w:r>
            <w:proofErr w:type="gramEnd"/>
            <w:r>
              <w:rPr>
                <w:rFonts w:ascii="Times" w:eastAsia="MS Mincho" w:hAnsi="Times"/>
                <w:bCs/>
                <w:lang w:eastAsia="ja-JP"/>
              </w:rPr>
              <w:t xml:space="preserve"> domain resource allocations in the TDRA table applicable for multi-PUSCH/PDSCH</w:t>
            </w:r>
            <w:r>
              <w:rPr>
                <w:rFonts w:ascii="Times" w:eastAsia="MS Mincho" w:hAnsi="Times"/>
                <w:bCs/>
                <w:lang w:eastAsia="ja-JP"/>
              </w:rPr>
              <w:t xml:space="preserve"> scheduling by DCI format 0_3/1_3 for the corresponding cell</w:t>
            </w:r>
            <w:r>
              <w:rPr>
                <w:rFonts w:ascii="Times" w:eastAsia="MS Mincho" w:hAnsi="Times" w:hint="eastAsia"/>
                <w:bCs/>
                <w:lang w:eastAsia="ja-JP"/>
              </w:rPr>
              <w:t>.</w:t>
            </w:r>
          </w:p>
          <w:p w:rsidR="005E59B0" w:rsidRDefault="005E59B0">
            <w:pPr>
              <w:rPr>
                <w:iCs/>
                <w:lang w:val="en-US" w:eastAsia="zh-CN"/>
              </w:rPr>
            </w:pPr>
          </w:p>
        </w:tc>
      </w:tr>
    </w:tbl>
    <w:p w:rsidR="005E59B0" w:rsidRDefault="005E59B0">
      <w:pPr>
        <w:rPr>
          <w:iCs/>
          <w:lang w:val="en-US" w:eastAsia="zh-CN"/>
        </w:rPr>
      </w:pPr>
    </w:p>
    <w:p w:rsidR="005E59B0" w:rsidRDefault="00D27C6B">
      <w:pPr>
        <w:numPr>
          <w:ilvl w:val="0"/>
          <w:numId w:val="16"/>
        </w:num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HARQ process number</w:t>
      </w:r>
    </w:p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For multiple PUSCHs/PDSCHs scheduled on a cell by a DCI format 0_3/1_3, HARQ process number indicated for the cell is applied to the first scheduled PUSCH/PDSCH and then incremented by 1 for subsequent PUSCHs/PDSCHs on the cell (with modulo operation if ne</w:t>
      </w:r>
      <w:r>
        <w:rPr>
          <w:rFonts w:hint="eastAsia"/>
          <w:lang w:val="en-US" w:eastAsia="zh-CN"/>
        </w:rPr>
        <w:t xml:space="preserve">eded) as Rel-16/17 multi-PUSCH/PDSCH scheduling. However, when multiple PUSCHs/PDSCHs on a cell are scheduled using DCI format 0_1/1_1 in Rel-16/17, HARQ process number </w:t>
      </w:r>
      <w:r>
        <w:rPr>
          <w:lang w:val="en-US" w:eastAsia="zh-CN"/>
        </w:rPr>
        <w:t xml:space="preserve">field in DCI format 0_1/1_1 </w:t>
      </w:r>
      <w:r>
        <w:rPr>
          <w:rFonts w:hint="eastAsia"/>
          <w:lang w:val="en-US" w:eastAsia="zh-CN"/>
        </w:rPr>
        <w:t>can be configured with only 5 or 4 bits. If multiple PUSCHs</w:t>
      </w:r>
      <w:r>
        <w:rPr>
          <w:rFonts w:hint="eastAsia"/>
          <w:lang w:val="en-US" w:eastAsia="zh-CN"/>
        </w:rPr>
        <w:t>/PDSCHs scheduled on a cell via DCI format 0_3/1_3 are configured, it should be clarified whether each block can be configured with 0, 1, 2, 3, 4, or 5 bits.</w:t>
      </w:r>
    </w:p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For example, assuming up to 4 or 8 PDSCHs/PUSCHs can be scheduled on a cell by a DCI format 0_3/1_</w:t>
      </w:r>
      <w:r>
        <w:rPr>
          <w:rFonts w:hint="eastAsia"/>
          <w:lang w:val="en-US" w:eastAsia="zh-CN"/>
        </w:rPr>
        <w:t xml:space="preserve">3, if the block corresponding to this cell in HPN field is configured with 3 bits, meaning only HPN = 0~7 can be indicated, the retransmission for a single PDSCH/PUSCH could be impacted </w:t>
      </w:r>
      <w:r>
        <w:rPr>
          <w:lang w:val="en-US" w:eastAsia="zh-CN"/>
        </w:rPr>
        <w:t xml:space="preserve">since the </w:t>
      </w:r>
      <w:r>
        <w:rPr>
          <w:rFonts w:hint="eastAsia"/>
          <w:lang w:val="en-US" w:eastAsia="zh-CN"/>
        </w:rPr>
        <w:t>HPN value 8 or more</w:t>
      </w:r>
      <w:r>
        <w:rPr>
          <w:lang w:val="en-US" w:eastAsia="zh-CN"/>
        </w:rPr>
        <w:t xml:space="preserve"> cannot be indicated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modulo operatio</w:t>
      </w:r>
      <w:r>
        <w:rPr>
          <w:rFonts w:hint="eastAsia"/>
          <w:lang w:val="en-US" w:eastAsia="zh-CN"/>
        </w:rPr>
        <w:t xml:space="preserve">n shall be performed based on the number of HARQ process configured for the cell, which is 32 or 16 for PUSCH. </w:t>
      </w:r>
      <w:r>
        <w:rPr>
          <w:lang w:val="en-US" w:eastAsia="zh-CN"/>
        </w:rPr>
        <w:t xml:space="preserve">The PDSCH/PUSCH with HPN value greater than 7 can still be scheduled. </w:t>
      </w:r>
      <w:r>
        <w:rPr>
          <w:rFonts w:hint="eastAsia"/>
          <w:lang w:val="en-US" w:eastAsia="zh-CN"/>
        </w:rPr>
        <w:t>Consequently, a block with 4 or 5 bits of HPN field in DCI format 0_3 is re</w:t>
      </w:r>
      <w:r>
        <w:rPr>
          <w:rFonts w:hint="eastAsia"/>
          <w:lang w:val="en-US" w:eastAsia="zh-CN"/>
        </w:rPr>
        <w:t>asonable</w:t>
      </w:r>
      <w:r>
        <w:rPr>
          <w:lang w:val="en-US" w:eastAsia="zh-CN"/>
        </w:rPr>
        <w:t xml:space="preserve"> to make sure each HPN value can be indicated for the first PUSCH by the DCI format 0_3</w:t>
      </w:r>
      <w:r>
        <w:rPr>
          <w:rFonts w:hint="eastAsia"/>
          <w:lang w:val="en-US" w:eastAsia="zh-CN"/>
        </w:rPr>
        <w:t xml:space="preserve">. While, the number of HARQ process for PDSCH in a cell could be configured with smaller number, i.e., 2, 4, 6, 8, 10, 12, 16, 32, </w:t>
      </w:r>
      <w:r>
        <w:rPr>
          <w:rFonts w:hint="eastAsia"/>
          <w:lang w:val="en-US" w:eastAsia="zh-CN"/>
        </w:rPr>
        <w:t>a smaller block size of HPN f</w:t>
      </w:r>
      <w:r>
        <w:rPr>
          <w:rFonts w:hint="eastAsia"/>
          <w:lang w:val="en-US" w:eastAsia="zh-CN"/>
        </w:rPr>
        <w:t xml:space="preserve">ield for PDSCH scheduling could be feasible. </w:t>
      </w:r>
    </w:p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As a result, it is recommended that each block of HPN in DCI format 0_3 be 4 or 5 bits, configured by a new higher layer parameter for the cell configured with multi-PUSCH/PDSCH scheduling.</w:t>
      </w:r>
    </w:p>
    <w:p w:rsidR="005E59B0" w:rsidRDefault="00D27C6B">
      <w:pPr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For the </w:t>
      </w:r>
      <w:r>
        <w:rPr>
          <w:rFonts w:hint="eastAsia"/>
          <w:i/>
          <w:iCs/>
          <w:lang w:val="en-US" w:eastAsia="zh-CN"/>
        </w:rPr>
        <w:t xml:space="preserve">HARQ process number field in DCI format 0_3, </w:t>
      </w:r>
    </w:p>
    <w:p w:rsidR="005E59B0" w:rsidRDefault="00D27C6B">
      <w:pPr>
        <w:pStyle w:val="af2"/>
        <w:numPr>
          <w:ilvl w:val="0"/>
          <w:numId w:val="17"/>
        </w:numPr>
        <w:kinsoku w:val="0"/>
        <w:overflowPunct w:val="0"/>
        <w:adjustRightInd w:val="0"/>
        <w:textAlignment w:val="baseline"/>
        <w:rPr>
          <w:i/>
          <w:lang w:val="en-US" w:eastAsia="zh-CN"/>
        </w:rPr>
      </w:pPr>
      <w:r>
        <w:rPr>
          <w:rFonts w:eastAsia="Times New Roman" w:cs="Times"/>
          <w:i/>
          <w:iCs/>
          <w:lang w:val="en-US" w:eastAsia="ja-JP"/>
        </w:rPr>
        <w:t>E</w:t>
      </w:r>
      <w:r>
        <w:rPr>
          <w:rFonts w:eastAsia="Times New Roman" w:cs="Times"/>
          <w:i/>
          <w:iCs/>
          <w:lang w:eastAsia="ja-JP"/>
        </w:rPr>
        <w:t xml:space="preserve">ach block </w:t>
      </w:r>
      <w:r>
        <w:rPr>
          <w:rFonts w:eastAsia="Times New Roman" w:cs="Times"/>
          <w:i/>
          <w:iCs/>
          <w:lang w:val="en-US" w:eastAsia="ja-JP"/>
        </w:rPr>
        <w:t xml:space="preserve">of HPN in </w:t>
      </w:r>
      <w:r>
        <w:rPr>
          <w:rFonts w:eastAsia="Times New Roman" w:cs="Times"/>
          <w:i/>
          <w:iCs/>
          <w:lang w:eastAsia="ja-JP"/>
        </w:rPr>
        <w:t>DCI format 0_3</w:t>
      </w:r>
      <w:r>
        <w:rPr>
          <w:rFonts w:eastAsia="Times New Roman" w:cs="Times"/>
          <w:i/>
          <w:iCs/>
          <w:lang w:val="en-US" w:eastAsia="ja-JP"/>
        </w:rPr>
        <w:t xml:space="preserve"> </w:t>
      </w:r>
      <w:r>
        <w:rPr>
          <w:rFonts w:eastAsia="Times New Roman" w:cs="Times"/>
          <w:i/>
          <w:iCs/>
          <w:lang w:eastAsia="ja-JP"/>
        </w:rPr>
        <w:t xml:space="preserve">is 4 or 5 bits determined by higher layer parameter </w:t>
      </w:r>
      <w:proofErr w:type="spellStart"/>
      <w:r>
        <w:rPr>
          <w:rFonts w:eastAsia="Times New Roman" w:cs="Times"/>
          <w:i/>
          <w:iCs/>
          <w:lang w:eastAsia="ja-JP"/>
        </w:rPr>
        <w:t>harq-ProcessNumberSizeDCI</w:t>
      </w:r>
      <w:proofErr w:type="spellEnd"/>
      <w:r>
        <w:rPr>
          <w:rFonts w:eastAsia="Times New Roman" w:cs="Times"/>
          <w:i/>
          <w:iCs/>
          <w:lang w:eastAsia="ja-JP"/>
        </w:rPr>
        <w:t>-</w:t>
      </w:r>
      <w:r>
        <w:rPr>
          <w:rFonts w:eastAsia="Times New Roman" w:cs="Times"/>
          <w:i/>
          <w:iCs/>
          <w:lang w:val="en-US" w:eastAsia="ja-JP"/>
        </w:rPr>
        <w:t>0</w:t>
      </w:r>
      <w:r>
        <w:rPr>
          <w:rFonts w:eastAsia="Times New Roman" w:cs="Times"/>
          <w:i/>
          <w:iCs/>
          <w:lang w:eastAsia="ja-JP"/>
        </w:rPr>
        <w:t>-3</w:t>
      </w:r>
      <w:r>
        <w:rPr>
          <w:rFonts w:eastAsia="Times New Roman" w:cs="Times"/>
          <w:i/>
          <w:iCs/>
          <w:lang w:val="en-US" w:eastAsia="ja-JP"/>
        </w:rPr>
        <w:t>-r19</w:t>
      </w:r>
      <w:r>
        <w:rPr>
          <w:rFonts w:eastAsia="Times New Roman" w:cs="Times"/>
          <w:i/>
          <w:iCs/>
          <w:lang w:eastAsia="ja-JP"/>
        </w:rPr>
        <w:t xml:space="preserve"> configured for the cell corresponding to the block</w:t>
      </w:r>
      <w:r>
        <w:rPr>
          <w:rFonts w:cs="Times" w:hint="eastAsia"/>
          <w:i/>
          <w:iCs/>
          <w:lang w:val="en-US" w:eastAsia="zh-CN"/>
        </w:rPr>
        <w:t xml:space="preserve"> and configured </w:t>
      </w:r>
      <w:r>
        <w:rPr>
          <w:rFonts w:eastAsia="Times New Roman" w:cs="Times"/>
          <w:i/>
          <w:iCs/>
          <w:lang w:val="en-US" w:eastAsia="ja-JP"/>
        </w:rPr>
        <w:t xml:space="preserve">with </w:t>
      </w:r>
      <w:r>
        <w:rPr>
          <w:rFonts w:eastAsia="Times New Roman" w:cs="Times"/>
          <w:i/>
          <w:iCs/>
          <w:lang w:eastAsia="ja-JP"/>
        </w:rPr>
        <w:t>multi-PUSCH sched</w:t>
      </w:r>
      <w:r>
        <w:rPr>
          <w:rFonts w:eastAsia="Times New Roman" w:cs="Times"/>
          <w:i/>
          <w:iCs/>
          <w:lang w:eastAsia="ja-JP"/>
        </w:rPr>
        <w:t>uling.</w:t>
      </w:r>
      <w:r>
        <w:rPr>
          <w:rFonts w:eastAsia="Times New Roman" w:cs="Times"/>
          <w:i/>
          <w:iCs/>
          <w:lang w:val="en-US" w:eastAsia="ja-JP"/>
        </w:rPr>
        <w:t xml:space="preserve"> </w:t>
      </w:r>
    </w:p>
    <w:p w:rsidR="005E59B0" w:rsidRDefault="00D27C6B">
      <w:pPr>
        <w:numPr>
          <w:ilvl w:val="0"/>
          <w:numId w:val="16"/>
        </w:num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>DI/RV</w:t>
      </w:r>
    </w:p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In RAN1#118bis, three options have been agreed to consider for each block of NDI/RV fields. Wherein, Option 3 is similar to what has been established in Rel-16/17. Option 2 could derive the smallest size corresponding to the row of the TDRA</w:t>
      </w:r>
      <w:r>
        <w:rPr>
          <w:rFonts w:hint="eastAsia"/>
          <w:lang w:val="en-US" w:eastAsia="zh-CN"/>
        </w:rPr>
        <w:t xml:space="preserve"> table of DCI format 0_3/1_3. </w:t>
      </w:r>
      <w:r>
        <w:rPr>
          <w:lang w:val="en-US" w:eastAsia="zh-CN"/>
        </w:rPr>
        <w:t>An example of the three options is shown in Table 1. It can be seen that only the option 2 have the smallest payload size. In addition, it should be noted the padding bits should be added at the end of the DCI format for all t</w:t>
      </w:r>
      <w:r>
        <w:rPr>
          <w:lang w:val="en-US" w:eastAsia="zh-CN"/>
        </w:rPr>
        <w:t xml:space="preserve">he three options. </w:t>
      </w:r>
      <w:r>
        <w:rPr>
          <w:rFonts w:hint="eastAsia"/>
          <w:lang w:val="en-US" w:eastAsia="zh-CN"/>
        </w:rPr>
        <w:t xml:space="preserve">As a result, Option 2 is slightly </w:t>
      </w:r>
      <w:r>
        <w:rPr>
          <w:lang w:val="en-US" w:eastAsia="zh-CN"/>
        </w:rPr>
        <w:t>preferred</w:t>
      </w:r>
      <w:r>
        <w:rPr>
          <w:rFonts w:hint="eastAsia"/>
          <w:lang w:val="en-US" w:eastAsia="zh-CN"/>
        </w:rPr>
        <w:t xml:space="preserve"> among the three options.</w:t>
      </w:r>
    </w:p>
    <w:p w:rsidR="005E59B0" w:rsidRDefault="00D27C6B">
      <w:pPr>
        <w:spacing w:beforeLines="50" w:before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able 1 An example of the block size for NDI/RV fields for multi-PDSCH/PUSCH multi-cell scheduling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459"/>
        <w:gridCol w:w="1615"/>
        <w:gridCol w:w="1306"/>
        <w:gridCol w:w="1240"/>
        <w:gridCol w:w="1239"/>
        <w:gridCol w:w="1239"/>
      </w:tblGrid>
      <w:tr w:rsidR="005E59B0">
        <w:trPr>
          <w:jc w:val="center"/>
        </w:trPr>
        <w:tc>
          <w:tcPr>
            <w:tcW w:w="1459" w:type="dxa"/>
            <w:vMerge w:val="restart"/>
            <w:shd w:val="clear" w:color="auto" w:fill="ED7D31" w:themeFill="accent2"/>
          </w:tcPr>
          <w:p w:rsidR="005E59B0" w:rsidRDefault="005E59B0">
            <w:pPr>
              <w:rPr>
                <w:b/>
                <w:bCs/>
              </w:rPr>
            </w:pPr>
          </w:p>
        </w:tc>
        <w:tc>
          <w:tcPr>
            <w:tcW w:w="2921" w:type="dxa"/>
            <w:gridSpan w:val="2"/>
            <w:shd w:val="clear" w:color="auto" w:fill="ED7D31" w:themeFill="accent2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he number of PDSCH</w:t>
            </w:r>
          </w:p>
        </w:tc>
        <w:tc>
          <w:tcPr>
            <w:tcW w:w="0" w:type="auto"/>
            <w:gridSpan w:val="3"/>
            <w:shd w:val="clear" w:color="auto" w:fill="ED7D31" w:themeFill="accent2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{</w:t>
            </w:r>
            <w:r>
              <w:rPr>
                <w:b/>
                <w:bCs/>
              </w:rPr>
              <w:t>block size for cell 1, block size for cell 2}</w:t>
            </w:r>
          </w:p>
        </w:tc>
      </w:tr>
      <w:tr w:rsidR="005E59B0">
        <w:trPr>
          <w:jc w:val="center"/>
        </w:trPr>
        <w:tc>
          <w:tcPr>
            <w:tcW w:w="1459" w:type="dxa"/>
            <w:vMerge/>
            <w:shd w:val="clear" w:color="auto" w:fill="ED7D31" w:themeFill="accent2"/>
          </w:tcPr>
          <w:p w:rsidR="005E59B0" w:rsidRDefault="005E59B0">
            <w:pPr>
              <w:rPr>
                <w:b/>
                <w:bCs/>
              </w:rPr>
            </w:pPr>
          </w:p>
        </w:tc>
        <w:tc>
          <w:tcPr>
            <w:tcW w:w="1615" w:type="dxa"/>
            <w:shd w:val="clear" w:color="auto" w:fill="ED7D31" w:themeFill="accent2"/>
          </w:tcPr>
          <w:p w:rsidR="005E59B0" w:rsidRDefault="00D27C6B">
            <w:pPr>
              <w:rPr>
                <w:b/>
                <w:bCs/>
              </w:rPr>
            </w:pPr>
            <w:r>
              <w:rPr>
                <w:b/>
                <w:bCs/>
              </w:rPr>
              <w:t>Cell 1</w:t>
            </w:r>
          </w:p>
        </w:tc>
        <w:tc>
          <w:tcPr>
            <w:tcW w:w="1306" w:type="dxa"/>
            <w:shd w:val="clear" w:color="auto" w:fill="ED7D31" w:themeFill="accent2"/>
          </w:tcPr>
          <w:p w:rsidR="005E59B0" w:rsidRDefault="00D27C6B">
            <w:pPr>
              <w:rPr>
                <w:b/>
                <w:bCs/>
              </w:rPr>
            </w:pPr>
            <w:r>
              <w:rPr>
                <w:b/>
                <w:bCs/>
              </w:rPr>
              <w:t>Cell 2</w:t>
            </w:r>
          </w:p>
        </w:tc>
        <w:tc>
          <w:tcPr>
            <w:tcW w:w="0" w:type="auto"/>
            <w:shd w:val="clear" w:color="auto" w:fill="ED7D31" w:themeFill="accent2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 1</w:t>
            </w:r>
          </w:p>
        </w:tc>
        <w:tc>
          <w:tcPr>
            <w:tcW w:w="0" w:type="auto"/>
            <w:shd w:val="clear" w:color="auto" w:fill="ED7D31" w:themeFill="accent2"/>
          </w:tcPr>
          <w:p w:rsidR="005E59B0" w:rsidRDefault="00D27C6B">
            <w:pPr>
              <w:rPr>
                <w:b/>
                <w:bCs/>
              </w:rPr>
            </w:pPr>
            <w:r>
              <w:rPr>
                <w:b/>
                <w:bCs/>
              </w:rPr>
              <w:t>Option 2</w:t>
            </w:r>
          </w:p>
        </w:tc>
        <w:tc>
          <w:tcPr>
            <w:tcW w:w="0" w:type="auto"/>
            <w:shd w:val="clear" w:color="auto" w:fill="ED7D31" w:themeFill="accent2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 3</w:t>
            </w:r>
          </w:p>
        </w:tc>
      </w:tr>
      <w:tr w:rsidR="005E59B0">
        <w:trPr>
          <w:jc w:val="center"/>
        </w:trPr>
        <w:tc>
          <w:tcPr>
            <w:tcW w:w="1459" w:type="dxa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DRA index 0</w:t>
            </w:r>
          </w:p>
        </w:tc>
        <w:tc>
          <w:tcPr>
            <w:tcW w:w="1615" w:type="dxa"/>
          </w:tcPr>
          <w:p w:rsidR="005E59B0" w:rsidRDefault="00D27C6B">
            <w:r>
              <w:t>1</w:t>
            </w:r>
          </w:p>
        </w:tc>
        <w:tc>
          <w:tcPr>
            <w:tcW w:w="1306" w:type="dxa"/>
          </w:tcPr>
          <w:p w:rsidR="005E59B0" w:rsidRDefault="00D27C6B"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4, 4}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1, 2}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1, 4}</w:t>
            </w:r>
          </w:p>
        </w:tc>
      </w:tr>
      <w:tr w:rsidR="005E59B0">
        <w:trPr>
          <w:jc w:val="center"/>
        </w:trPr>
        <w:tc>
          <w:tcPr>
            <w:tcW w:w="1459" w:type="dxa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DRA index 1</w:t>
            </w:r>
          </w:p>
        </w:tc>
        <w:tc>
          <w:tcPr>
            <w:tcW w:w="1615" w:type="dxa"/>
          </w:tcPr>
          <w:p w:rsidR="005E59B0" w:rsidRDefault="00D27C6B">
            <w:r>
              <w:rPr>
                <w:rFonts w:hint="eastAsia"/>
              </w:rPr>
              <w:t>4</w:t>
            </w:r>
          </w:p>
        </w:tc>
        <w:tc>
          <w:tcPr>
            <w:tcW w:w="1306" w:type="dxa"/>
          </w:tcPr>
          <w:p w:rsidR="005E59B0" w:rsidRDefault="00D27C6B"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4, 4}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4, 2}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4, 4}</w:t>
            </w:r>
          </w:p>
        </w:tc>
      </w:tr>
      <w:tr w:rsidR="005E59B0">
        <w:trPr>
          <w:jc w:val="center"/>
        </w:trPr>
        <w:tc>
          <w:tcPr>
            <w:tcW w:w="1459" w:type="dxa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DRA index 2</w:t>
            </w:r>
          </w:p>
        </w:tc>
        <w:tc>
          <w:tcPr>
            <w:tcW w:w="1615" w:type="dxa"/>
          </w:tcPr>
          <w:p w:rsidR="005E59B0" w:rsidRDefault="00D27C6B">
            <w:r>
              <w:t>1</w:t>
            </w:r>
          </w:p>
        </w:tc>
        <w:tc>
          <w:tcPr>
            <w:tcW w:w="1306" w:type="dxa"/>
          </w:tcPr>
          <w:p w:rsidR="005E59B0" w:rsidRDefault="00D27C6B">
            <w:r>
              <w:t>4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4, 4}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 xml:space="preserve">1, </w:t>
            </w:r>
            <w:r>
              <w:rPr>
                <w:rFonts w:hint="eastAsia"/>
                <w:lang w:val="en-US" w:eastAsia="zh-CN"/>
              </w:rPr>
              <w:t>4</w:t>
            </w:r>
            <w:r>
              <w:t>}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1, 4}</w:t>
            </w:r>
          </w:p>
        </w:tc>
      </w:tr>
      <w:tr w:rsidR="005E59B0">
        <w:trPr>
          <w:jc w:val="center"/>
        </w:trPr>
        <w:tc>
          <w:tcPr>
            <w:tcW w:w="1459" w:type="dxa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DRA index 3</w:t>
            </w:r>
          </w:p>
        </w:tc>
        <w:tc>
          <w:tcPr>
            <w:tcW w:w="1615" w:type="dxa"/>
          </w:tcPr>
          <w:p w:rsidR="005E59B0" w:rsidRDefault="00D27C6B">
            <w:r>
              <w:t>3</w:t>
            </w:r>
          </w:p>
        </w:tc>
        <w:tc>
          <w:tcPr>
            <w:tcW w:w="1306" w:type="dxa"/>
          </w:tcPr>
          <w:p w:rsidR="005E59B0" w:rsidRDefault="00D27C6B">
            <w:r>
              <w:t>3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4, 4}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3, 3}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4, 4}</w:t>
            </w:r>
          </w:p>
        </w:tc>
      </w:tr>
      <w:tr w:rsidR="005E59B0">
        <w:trPr>
          <w:jc w:val="center"/>
        </w:trPr>
        <w:tc>
          <w:tcPr>
            <w:tcW w:w="1459" w:type="dxa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DRA index 4</w:t>
            </w:r>
          </w:p>
        </w:tc>
        <w:tc>
          <w:tcPr>
            <w:tcW w:w="1615" w:type="dxa"/>
          </w:tcPr>
          <w:p w:rsidR="005E59B0" w:rsidRDefault="00D27C6B">
            <w:r>
              <w:rPr>
                <w:rFonts w:hint="eastAsia"/>
                <w:lang w:val="en-US" w:eastAsia="zh-CN"/>
              </w:rPr>
              <w:t>not scheduled</w:t>
            </w:r>
          </w:p>
        </w:tc>
        <w:tc>
          <w:tcPr>
            <w:tcW w:w="1306" w:type="dxa"/>
          </w:tcPr>
          <w:p w:rsidR="005E59B0" w:rsidRDefault="00D27C6B"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0, 4}</w:t>
            </w:r>
            <w:r>
              <w:rPr>
                <w:vertAlign w:val="superscript"/>
              </w:rPr>
              <w:t xml:space="preserve"> Note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>0, 2}</w:t>
            </w:r>
            <w:r>
              <w:rPr>
                <w:vertAlign w:val="superscript"/>
              </w:rPr>
              <w:t xml:space="preserve"> Note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{</w:t>
            </w:r>
            <w:r>
              <w:t xml:space="preserve">0, </w:t>
            </w:r>
            <w:r>
              <w:t>4}</w:t>
            </w:r>
            <w:r>
              <w:rPr>
                <w:vertAlign w:val="superscript"/>
              </w:rPr>
              <w:t xml:space="preserve"> Note</w:t>
            </w:r>
          </w:p>
        </w:tc>
      </w:tr>
      <w:tr w:rsidR="005E59B0">
        <w:trPr>
          <w:jc w:val="center"/>
        </w:trPr>
        <w:tc>
          <w:tcPr>
            <w:tcW w:w="1459" w:type="dxa"/>
          </w:tcPr>
          <w:p w:rsidR="005E59B0" w:rsidRDefault="00D27C6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otal size</w:t>
            </w:r>
          </w:p>
        </w:tc>
        <w:tc>
          <w:tcPr>
            <w:tcW w:w="1615" w:type="dxa"/>
          </w:tcPr>
          <w:p w:rsidR="005E59B0" w:rsidRDefault="005E59B0">
            <w:pPr>
              <w:rPr>
                <w:lang w:val="en-US" w:eastAsia="zh-CN"/>
              </w:rPr>
            </w:pPr>
          </w:p>
        </w:tc>
        <w:tc>
          <w:tcPr>
            <w:tcW w:w="1306" w:type="dxa"/>
          </w:tcPr>
          <w:p w:rsidR="005E59B0" w:rsidRDefault="005E59B0">
            <w:pPr>
              <w:rPr>
                <w:lang w:val="en-US" w:eastAsia="zh-CN"/>
              </w:rPr>
            </w:pP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8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6</w:t>
            </w:r>
          </w:p>
        </w:tc>
        <w:tc>
          <w:tcPr>
            <w:tcW w:w="0" w:type="auto"/>
          </w:tcPr>
          <w:p w:rsidR="005E59B0" w:rsidRDefault="00D27C6B">
            <w:r>
              <w:rPr>
                <w:rFonts w:hint="eastAsia"/>
              </w:rPr>
              <w:t>8</w:t>
            </w:r>
          </w:p>
        </w:tc>
      </w:tr>
      <w:tr w:rsidR="005E59B0">
        <w:trPr>
          <w:jc w:val="center"/>
        </w:trPr>
        <w:tc>
          <w:tcPr>
            <w:tcW w:w="8098" w:type="dxa"/>
            <w:gridSpan w:val="6"/>
          </w:tcPr>
          <w:p w:rsidR="005E59B0" w:rsidRDefault="00D27C6B">
            <w:r>
              <w:rPr>
                <w:rFonts w:hint="eastAsia"/>
              </w:rPr>
              <w:t>N</w:t>
            </w:r>
            <w:r>
              <w:t>ote: The value ‘0’ means that there is no corresponding information block</w:t>
            </w:r>
          </w:p>
        </w:tc>
      </w:tr>
    </w:tbl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Meanwhile, indication compression or sharing could minimize the size of fields indicating per TB. For example, the NDI/RV indication can be shared for one or multiple TBs within a group on a scheduled cell.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TB group for NDI/RV sharing indication could </w:t>
      </w:r>
      <w:r>
        <w:rPr>
          <w:rFonts w:hint="eastAsia"/>
          <w:lang w:val="en-US" w:eastAsia="zh-CN"/>
        </w:rPr>
        <w:t xml:space="preserve">be same as the group configured for TB bundling in time domain for HARQ-ACK feedback. </w:t>
      </w:r>
      <w:r>
        <w:rPr>
          <w:lang w:val="en-US" w:eastAsia="zh-CN"/>
        </w:rPr>
        <w:t>From the network perspective, the network cannot know which TB in the group is not correctly decoded if ‘NACK’ feedback is received. Therefore, the network has to retrans</w:t>
      </w:r>
      <w:r>
        <w:rPr>
          <w:lang w:val="en-US" w:eastAsia="zh-CN"/>
        </w:rPr>
        <w:t xml:space="preserve">mit all the TBs in the group. </w:t>
      </w:r>
      <w:r>
        <w:rPr>
          <w:rFonts w:hint="eastAsia"/>
          <w:lang w:val="en-US" w:eastAsia="zh-CN"/>
        </w:rPr>
        <w:t xml:space="preserve">For another example, the RV can be joint indication based on an RV pattern table for multiple TBs on a scheduled cell. On the other hand, some degree of scheduling flexibility is inevitably compromised. </w:t>
      </w:r>
    </w:p>
    <w:p w:rsidR="005E59B0" w:rsidRDefault="00D27C6B">
      <w:pPr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i/>
          <w:iCs/>
          <w:lang w:val="en-US" w:eastAsia="zh-CN"/>
        </w:rPr>
        <w:t>For each b</w:t>
      </w:r>
      <w:r>
        <w:rPr>
          <w:i/>
          <w:iCs/>
          <w:lang w:val="en-US" w:eastAsia="zh-CN"/>
        </w:rPr>
        <w:t>lock of NDI/RV fields in DCI format 0_3/1_3, Option 2 is preferred. FFS compression or sharing indication.</w:t>
      </w:r>
    </w:p>
    <w:p w:rsidR="005E59B0" w:rsidRDefault="00D27C6B">
      <w:pPr>
        <w:pStyle w:val="af2"/>
        <w:numPr>
          <w:ilvl w:val="0"/>
          <w:numId w:val="17"/>
        </w:numPr>
        <w:kinsoku w:val="0"/>
        <w:overflowPunct w:val="0"/>
        <w:adjustRightInd w:val="0"/>
        <w:textAlignment w:val="baseline"/>
        <w:rPr>
          <w:rFonts w:eastAsia="Times New Roman"/>
          <w:i/>
          <w:iCs/>
          <w:lang w:val="en-US" w:eastAsia="ja-JP"/>
        </w:rPr>
      </w:pPr>
      <w:r>
        <w:rPr>
          <w:i/>
          <w:iCs/>
          <w:lang w:val="en-US" w:eastAsia="zh-CN"/>
        </w:rPr>
        <w:t xml:space="preserve">Option 2: </w:t>
      </w:r>
      <w:r>
        <w:rPr>
          <w:rFonts w:eastAsia="Batang"/>
          <w:i/>
          <w:iCs/>
        </w:rPr>
        <w:t xml:space="preserve">the number of bits is determined based on the actual number of scheduled PUSCHs/PDSCHs on the corresponding cell by the DCI format 0_3/1_3 </w:t>
      </w:r>
      <w:r>
        <w:rPr>
          <w:rFonts w:eastAsia="Batang"/>
          <w:i/>
          <w:iCs/>
        </w:rPr>
        <w:t>and number of bits for RV configured for the corresponding cell.</w:t>
      </w:r>
    </w:p>
    <w:p w:rsidR="005E59B0" w:rsidRDefault="00D27C6B">
      <w:pPr>
        <w:pStyle w:val="1"/>
      </w:pPr>
      <w:bookmarkStart w:id="0" w:name="_GoBack"/>
      <w:bookmarkEnd w:id="0"/>
      <w:r>
        <w:rPr>
          <w:rFonts w:hint="eastAsia"/>
          <w:lang w:val="en-US" w:eastAsia="zh-CN"/>
        </w:rPr>
        <w:lastRenderedPageBreak/>
        <w:t>HARQ-ACK feedback timing</w:t>
      </w:r>
    </w:p>
    <w:p w:rsidR="005E59B0" w:rsidRDefault="00D27C6B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 </w:t>
      </w:r>
      <w:r>
        <w:rPr>
          <w:iCs/>
          <w:lang w:val="en-US" w:eastAsia="zh-CN"/>
        </w:rPr>
        <w:t>other</w:t>
      </w:r>
      <w:r>
        <w:rPr>
          <w:rFonts w:hint="eastAsia"/>
          <w:iCs/>
          <w:lang w:val="en-US" w:eastAsia="zh-CN"/>
        </w:rPr>
        <w:t xml:space="preserve"> specification impacts </w:t>
      </w:r>
      <w:r>
        <w:rPr>
          <w:iCs/>
          <w:lang w:val="en-US" w:eastAsia="zh-CN"/>
        </w:rPr>
        <w:t xml:space="preserve">include </w:t>
      </w:r>
      <w:r>
        <w:rPr>
          <w:rFonts w:hint="eastAsia"/>
          <w:iCs/>
          <w:lang w:val="en-US" w:eastAsia="zh-CN"/>
        </w:rPr>
        <w:t>HARQ-ACK feedback, especially Type-2 HARQ-ACK codebook.</w:t>
      </w:r>
      <w:r>
        <w:rPr>
          <w:rFonts w:eastAsia="Yu Mincho"/>
          <w:iCs/>
        </w:rPr>
        <w:t xml:space="preserve"> </w:t>
      </w:r>
      <w:r>
        <w:rPr>
          <w:rFonts w:hint="eastAsia"/>
          <w:iCs/>
          <w:lang w:val="en-US" w:eastAsia="zh-CN"/>
        </w:rPr>
        <w:t xml:space="preserve">Considering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multi-carrier enhancements for NR phase 2 shall be </w:t>
      </w:r>
      <w:r>
        <w:rPr>
          <w:rFonts w:hint="eastAsia"/>
          <w:iCs/>
          <w:lang w:val="en-US" w:eastAsia="zh-CN"/>
        </w:rPr>
        <w:t>further enhanced based on Rel-18 MC with aiming to minimize standardization impact in all RAN WGs as much as possible [2], the same principles of HARQ-ACK feedback from Rel-18 multi-cell scheduling should be reused as follows.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9B0">
        <w:tc>
          <w:tcPr>
            <w:tcW w:w="9855" w:type="dxa"/>
          </w:tcPr>
          <w:p w:rsidR="005E59B0" w:rsidRDefault="00D27C6B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 w:hint="eastAsia"/>
                <w:b/>
                <w:bCs/>
                <w:highlight w:val="green"/>
                <w:lang w:val="en-US" w:eastAsia="zh-CN"/>
              </w:rPr>
              <w:t xml:space="preserve">RAN1#110 </w:t>
            </w: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5E59B0" w:rsidRDefault="00D27C6B">
            <w:pPr>
              <w:pStyle w:val="af2"/>
              <w:kinsoku w:val="0"/>
              <w:overflowPunct w:val="0"/>
              <w:adjustRightInd w:val="0"/>
              <w:ind w:left="0"/>
              <w:textAlignment w:val="baseline"/>
              <w:rPr>
                <w:rFonts w:eastAsia="Times New Roman" w:cs="Times"/>
                <w:lang w:eastAsia="ja-JP"/>
              </w:rPr>
            </w:pPr>
            <w:r>
              <w:rPr>
                <w:rFonts w:eastAsia="Times New Roman" w:cs="Times"/>
                <w:lang w:eastAsia="ja-JP"/>
              </w:rPr>
              <w:t>When UE de</w:t>
            </w:r>
            <w:r>
              <w:rPr>
                <w:rFonts w:eastAsia="Times New Roman" w:cs="Times"/>
                <w:lang w:eastAsia="ja-JP"/>
              </w:rPr>
              <w:t>tects a DCI format 1_X scheduling a set of PDSCHs, the UE provides corresponding HARQ-ACK information in a PUCCH transmission within UL slot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000000"/>
                  <w:lang w:val="zh-CN" w:eastAsia="ja-JP"/>
                </w:rPr>
                <m:t>n</m:t>
              </m:r>
              <m:r>
                <w:rPr>
                  <w:rFonts w:ascii="Cambria Math" w:hAnsi="Cambria Math"/>
                  <w:color w:val="000000"/>
                  <w:lang w:val="en-US" w:eastAsia="zh-CN"/>
                </w:rPr>
                <m:t>+</m:t>
              </m:r>
              <m:r>
                <w:rPr>
                  <w:rFonts w:ascii="Cambria Math" w:hAnsi="Cambria Math"/>
                  <w:color w:val="000000"/>
                  <w:lang w:val="en-US" w:eastAsia="zh-CN"/>
                </w:rPr>
                <m:t>k</m:t>
              </m:r>
            </m:oMath>
            <w:r>
              <w:rPr>
                <w:rFonts w:eastAsia="Times New Roman" w:cs="Times"/>
                <w:lang w:eastAsia="ja-JP"/>
              </w:rPr>
              <w:t>, where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lang w:val="en-US" w:eastAsia="zh-CN"/>
                </w:rPr>
                <m:t>k</m:t>
              </m:r>
            </m:oMath>
            <w:r>
              <w:rPr>
                <w:rFonts w:eastAsia="Times New Roman" w:cs="Times"/>
                <w:lang w:eastAsia="ja-JP"/>
              </w:rPr>
              <w:t xml:space="preserve"> is a number of slots and is indicated by the PDSCH-to-HARQ_feedback timing indicator field in the D</w:t>
            </w:r>
            <w:r>
              <w:rPr>
                <w:rFonts w:eastAsia="Times New Roman" w:cs="Times"/>
                <w:lang w:eastAsia="ja-JP"/>
              </w:rPr>
              <w:t xml:space="preserve">CI format and </w:t>
            </w:r>
            <m:oMath>
              <m:r>
                <w:rPr>
                  <w:rFonts w:ascii="Cambria Math" w:eastAsia="Times New Roman" w:hAnsi="Cambria Math"/>
                  <w:color w:val="000000"/>
                  <w:lang w:val="zh-CN" w:eastAsia="ja-JP"/>
                </w:rPr>
                <m:t>n</m:t>
              </m:r>
            </m:oMath>
            <w:r>
              <w:rPr>
                <w:rFonts w:eastAsia="Times New Roman" w:cs="Times"/>
                <w:lang w:eastAsia="ja-JP"/>
              </w:rPr>
              <w:t xml:space="preserve"> is the last UL slot overlapping with the DL slot </w:t>
            </w:r>
            <m:oMath>
              <m:sSub>
                <m:sSubPr>
                  <m:ctrlPr>
                    <w:rPr>
                      <w:rFonts w:ascii="Cambria Math" w:eastAsia="Malgun Gothic" w:hAnsi="Cambria Math" w:cs="Calibri"/>
                      <w:i/>
                      <w:iCs/>
                      <w:color w:val="000000"/>
                      <w:sz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lang w:val="zh-CN"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lang w:val="zh-CN" w:eastAsia="ja-JP"/>
                    </w:rPr>
                    <m:t>D</m:t>
                  </m:r>
                </m:sub>
              </m:sSub>
            </m:oMath>
            <w:r>
              <w:rPr>
                <w:rFonts w:eastAsia="Times New Roman" w:cs="Times"/>
                <w:color w:val="000000"/>
                <w:lang w:eastAsia="ja-JP"/>
              </w:rPr>
              <w:fldChar w:fldCharType="begin"/>
            </w:r>
            <w:r>
              <w:rPr>
                <w:rFonts w:eastAsia="Times New Roman" w:cs="Times"/>
                <w:color w:val="000000"/>
                <w:lang w:eastAsia="ja-JP"/>
              </w:rPr>
              <w:instrText xml:space="preserve"> QUOTE </w:instrText>
            </w:r>
            <w:r w:rsidR="00E15318">
              <w:rPr>
                <w:rFonts w:cs="Times"/>
                <w:position w:val="-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75pt;height:12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E39&quot;/&gt;&lt;wsp:rsid wsp:val=&quot;00006409&quot;/&gt;&lt;wsp:rsid wsp:val=&quot;00006E91&quot;/&gt;&lt;wsp:rsid wsp:val=&quot;00010987&quot;/&gt;&lt;wsp:rsid wsp:val=&quot;000110FD&quot;/&gt;&lt;wsp:rsid wsp:val=&quot;00011AB6&quot;/&gt;&lt;wsp:rsid wsp:val=&quot;000120E6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4349&quot;/&gt;&lt;wsp:rsid wsp:val=&quot;00027418&quot;/&gt;&lt;wsp:rsid wsp:val=&quot;00027D89&quot;/&gt;&lt;wsp:rsid wsp:val=&quot;000317B5&quot;/&gt;&lt;wsp:rsid wsp:val=&quot;00031B9B&quot;/&gt;&lt;wsp:rsid wsp:val=&quot;00035C3D&quot;/&gt;&lt;wsp:rsid wsp:val=&quot;00036A86&quot;/&gt;&lt;wsp:rsid wsp:val=&quot;00040649&quot;/&gt;&lt;wsp:rsid wsp:val=&quot;000433A1&quot;/&gt;&lt;wsp:rsid wsp:val=&quot;000507E7&quot;/&gt;&lt;wsp:rsid wsp:val=&quot;00052672&quot;/&gt;&lt;wsp:rsid wsp:val=&quot;00053611&quot;/&gt;&lt;wsp:rsid wsp:val=&quot;00053F06&quot;/&gt;&lt;wsp:rsid wsp:val=&quot;00054572&quot;/&gt;&lt;wsp:rsid wsp:val=&quot;0005483A&quot;/&gt;&lt;wsp:rsid wsp:val=&quot;00054DD5&quot;/&gt;&lt;wsp:rsid wsp:val=&quot;00055330&quot;/&gt;&lt;wsp:rsid wsp:val=&quot;000559EC&quot;/&gt;&lt;wsp:rsid wsp:val=&quot;000602FC&quot;/&gt;&lt;wsp:rsid wsp:val=&quot;00060542&quot;/&gt;&lt;wsp:rsid wsp:val=&quot;000605DA&quot;/&gt;&lt;wsp:rsid wsp:val=&quot;00065F0F&quot;/&gt;&lt;wsp:rsid wsp:val=&quot;0006620E&quot;/&gt;&lt;wsp:rsid wsp:val=&quot;00066792&quot;/&gt;&lt;wsp:rsid wsp:val=&quot;00066D00&quot;/&gt;&lt;wsp:rsid wsp:val=&quot;00070E52&quot;/&gt;&lt;wsp:rsid wsp:val=&quot;000715FF&quot;/&gt;&lt;wsp:rsid wsp:val=&quot;00073C45&quot;/&gt;&lt;wsp:rsid wsp:val=&quot;00074A3E&quot;/&gt;&lt;wsp:rsid wsp:val=&quot;000757DE&quot;/&gt;&lt;wsp:rsid wsp:val=&quot;00076C50&quot;/&gt;&lt;wsp:rsid wsp:val=&quot;000809D1&quot;/&gt;&lt;wsp:rsid wsp:val=&quot;00080EAD&quot;/&gt;&lt;wsp:rsid wsp:val=&quot;00081DC3&quot;/&gt;&lt;wsp:rsid wsp:val=&quot;00082817&quot;/&gt;&lt;wsp:rsid wsp:val=&quot;00082838&quot;/&gt;&lt;wsp:rsid wsp:val=&quot;00083D4D&quot;/&gt;&lt;wsp:rsid wsp:val=&quot;0008411C&quot;/&gt;&lt;wsp:rsid wsp:val=&quot;000845D8&quot;/&gt;&lt;wsp:rsid wsp:val=&quot;00084952&quot;/&gt;&lt;wsp:rsid wsp:val=&quot;00085529&quot;/&gt;&lt;wsp:rsid wsp:val=&quot;000855D3&quot;/&gt;&lt;wsp:rsid wsp:val=&quot;00086724&quot;/&gt;&lt;wsp:rsid wsp:val=&quot;00090E70&quot;/&gt;&lt;wsp:rsid wsp:val=&quot;00091BCB&quot;/&gt;&lt;wsp:rsid wsp:val=&quot;00091EF4&quot;/&gt;&lt;wsp:rsid wsp:val=&quot;000936AA&quot;/&gt;&lt;wsp:rsid wsp:val=&quot;000942B3&quot;/&gt;&lt;wsp:rsid wsp:val=&quot;000A0641&quot;/&gt;&lt;wsp:rsid wsp:val=&quot;000A4071&quot;/&gt;&lt;wsp:rsid wsp:val=&quot;000A7BB3&quot;/&gt;&lt;wsp:rsid wsp:val=&quot;000B0C22&quot;/&gt;&lt;wsp:rsid wsp:val=&quot;000B11A6&quot;/&gt;&lt;wsp:rsid wsp:val=&quot;000B2B55&quot;/&gt;&lt;wsp:rsid wsp:val=&quot;000B63DA&quot;/&gt;&lt;wsp:rsid wsp:val=&quot;000C1B83&quot;/&gt;&lt;wsp:rsid wsp:val=&quot;000C256E&quot;/&gt;&lt;wsp:rsid wsp:val=&quot;000C5D3E&quot;/&gt;&lt;wsp:rsid wsp:val=&quot;000C711E&quot;/&gt;&lt;wsp:rsid wsp:val=&quot;000C748B&quot;/&gt;&lt;wsp:rsid wsp:val=&quot;000C74E2&quot;/&gt;&lt;wsp:rsid wsp:val=&quot;000D242E&quot;/&gt;&lt;wsp:rsid wsp:val=&quot;000D4116&quot;/&gt;&lt;wsp:rsid wsp:val=&quot;000D4E7D&quot;/&gt;&lt;wsp:rsid wsp:val=&quot;000D509D&quot;/&gt;&lt;wsp:rsid wsp:val=&quot;000E474A&quot;/&gt;&lt;wsp:rsid wsp:val=&quot;000E5BCB&quot;/&gt;&lt;wsp:rsid wsp:val=&quot;000E67A5&quot;/&gt;&lt;wsp:rsid wsp:val=&quot;000E769B&quot;/&gt;&lt;wsp:rsid wsp:val=&quot;000E7B9F&quot;/&gt;&lt;wsp:rsid wsp:val=&quot;000E7C28&quot;/&gt;&lt;wsp:rsid wsp:val=&quot;000F59FD&quot;/&gt;&lt;wsp:rsid wsp:val=&quot;000F6245&quot;/&gt;&lt;wsp:rsid wsp:val=&quot;0010118E&quot;/&gt;&lt;wsp:rsid wsp:val=&quot;00101AB3&quot;/&gt;&lt;wsp:rsid wsp:val=&quot;0010230E&quot;/&gt;&lt;wsp:rsid wsp:val=&quot;00102F11&quot;/&gt;&lt;wsp:rsid wsp:val=&quot;00111908&quot;/&gt;&lt;wsp:rsid wsp:val=&quot;001152C3&quot;/&gt;&lt;wsp:rsid wsp:val=&quot;00115789&quot;/&gt;&lt;wsp:rsid wsp:val=&quot;001163A1&quot;/&gt;&lt;wsp:rsid wsp:val=&quot;0011715B&quot;/&gt;&lt;wsp:rsid wsp:val=&quot;00131CB0&quot;/&gt;&lt;wsp:rsid wsp:val=&quot;00132CBE&quot;/&gt;&lt;wsp:rsid wsp:val=&quot;00136D3B&quot;/&gt;&lt;wsp:rsid wsp:val=&quot;00137354&quot;/&gt;&lt;wsp:rsid wsp:val=&quot;001379E3&quot;/&gt;&lt;wsp:rsid wsp:val=&quot;001425C3&quot;/&gt;&lt;wsp:rsid wsp:val=&quot;00143D20&quot;/&gt;&lt;wsp:rsid wsp:val=&quot;00144828&quot;/&gt;&lt;wsp:rsid wsp:val=&quot;0014584C&quot;/&gt;&lt;wsp:rsid wsp:val=&quot;00151DA2&quot;/&gt;&lt;wsp:rsid wsp:val=&quot;00151E20&quot;/&gt;&lt;wsp:rsid wsp:val=&quot;00155E26&quot;/&gt;&lt;wsp:rsid wsp:val=&quot;00156174&quot;/&gt;&lt;wsp:rsid wsp:val=&quot;0016272E&quot;/&gt;&lt;wsp:rsid wsp:val=&quot;00166BB5&quot;/&gt;&lt;wsp:rsid wsp:val=&quot;00166FB4&quot;/&gt;&lt;wsp:rsid wsp:val=&quot;001671FB&quot;/&gt;&lt;wsp:rsid wsp:val=&quot;00167330&quot;/&gt;&lt;wsp:rsid wsp:val=&quot;0017210B&quot;/&gt;&lt;wsp:rsid wsp:val=&quot;00173921&quot;/&gt;&lt;wsp:rsid wsp:val=&quot;0017471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6FA&quot;/&gt;&lt;wsp:rsid wsp:val=&quot;0019106C&quot;/&gt;&lt;wsp:rsid wsp:val=&quot;00191378&quot;/&gt;&lt;wsp:rsid wsp:val=&quot;0019426E&quot;/&gt;&lt;wsp:rsid wsp:val=&quot;0019668C&quot;/&gt;&lt;wsp:rsid wsp:val=&quot;001A235A&quot;/&gt;&lt;wsp:rsid wsp:val=&quot;001A2677&quot;/&gt;&lt;wsp:rsid wsp:val=&quot;001A35F9&quot;/&gt;&lt;wsp:rsid wsp:val=&quot;001A68A2&quot;/&gt;&lt;wsp:rsid wsp:val=&quot;001B141B&quot;/&gt;&lt;wsp:rsid wsp:val=&quot;001B54E1&quot;/&gt;&lt;wsp:rsid wsp:val=&quot;001B70FA&quot;/&gt;&lt;wsp:rsid wsp:val=&quot;001C40D9&quot;/&gt;&lt;wsp:rsid wsp:val=&quot;001C5621&quot;/&gt;&lt;wsp:rsid wsp:val=&quot;001C74BE&quot;/&gt;&lt;wsp:rsid wsp:val=&quot;001D150F&quot;/&gt;&lt;wsp:rsid wsp:val=&quot;001D2221&quot;/&gt;&lt;wsp:rsid wsp:val=&quot;001D242B&quot;/&gt;&lt;wsp:rsid wsp:val=&quot;001D2AE5&quot;/&gt;&lt;wsp:rsid wsp:val=&quot;001D4A39&quot;/&gt;&lt;wsp:rsid wsp:val=&quot;001D52A5&quot;/&gt;&lt;wsp:rsid wsp:val=&quot;001D6F1E&quot;/&gt;&lt;wsp:rsid wsp:val=&quot;001D7AE8&quot;/&gt;&lt;wsp:rsid wsp:val=&quot;001E135D&quot;/&gt;&lt;wsp:rsid wsp:val=&quot;001E36B3&quot;/&gt;&lt;wsp:rsid wsp:val=&quot;001F00C6&quot;/&gt;&lt;wsp:rsid wsp:val=&quot;001F0301&quot;/&gt;&lt;wsp:rsid wsp:val=&quot;001F0B04&quot;/&gt;&lt;wsp:rsid wsp:val=&quot;001F10D7&quot;/&gt;&lt;wsp:rsid wsp:val=&quot;001F1D5C&quot;/&gt;&lt;wsp:rsid wsp:val=&quot;001F289F&quot;/&gt;&lt;wsp:rsid wsp:val=&quot;001F2915&quot;/&gt;&lt;wsp:rsid wsp:val=&quot;001F2C8F&quot;/&gt;&lt;wsp:rsid wsp:val=&quot;001F5814&quot;/&gt;&lt;wsp:rsid wsp:val=&quot;001F674C&quot;/&gt;&lt;wsp:rsid wsp:val=&quot;001F6988&quot;/&gt;&lt;wsp:rsid wsp:val=&quot;00202C71&quot;/&gt;&lt;wsp:rsid wsp:val=&quot;00203656&quot;/&gt;&lt;wsp:rsid wsp:val=&quot;00204DAA&quot;/&gt;&lt;wsp:rsid wsp:val=&quot;00205A7D&quot;/&gt;&lt;wsp:rsid wsp:val=&quot;00205AC0&quot;/&gt;&lt;wsp:rsid wsp:val=&quot;00207C8A&quot;/&gt;&lt;wsp:rsid wsp:val=&quot;00211448&quot;/&gt;&lt;wsp:rsid wsp:val=&quot;00214F2A&quot;/&gt;&lt;wsp:rsid wsp:val=&quot;00216B56&quot;/&gt;&lt;wsp:rsid wsp:val=&quot;00220AF2&quot;/&gt;&lt;wsp:rsid wsp:val=&quot;0022115E&quot;/&gt;&lt;wsp:rsid wsp:val=&quot;002216DD&quot;/&gt;&lt;wsp:rsid wsp:val=&quot;00221E20&quot;/&gt;&lt;wsp:rsid wsp:val=&quot;00222232&quot;/&gt;&lt;wsp:rsid wsp:val=&quot;002229BC&quot;/&gt;&lt;wsp:rsid wsp:val=&quot;00223459&quot;/&gt;&lt;wsp:rsid wsp:val=&quot;002244B6&quot;/&gt;&lt;wsp:rsid wsp:val=&quot;00226592&quot;/&gt;&lt;wsp:rsid wsp:val=&quot;00227EBE&quot;/&gt;&lt;wsp:rsid wsp:val=&quot;0023073C&quot;/&gt;&lt;wsp:rsid wsp:val=&quot;002318A4&quot;/&gt;&lt;wsp:rsid wsp:val=&quot;00231B28&quot;/&gt;&lt;wsp:rsid wsp:val=&quot;00232922&quot;/&gt;&lt;wsp:rsid wsp:val=&quot;002344BB&quot;/&gt;&lt;wsp:rsid wsp:val=&quot;00234E73&quot;/&gt;&lt;wsp:rsid wsp:val=&quot;00237671&quot;/&gt;&lt;wsp:rsid wsp:val=&quot;002403C8&quot;/&gt;&lt;wsp:rsid wsp:val=&quot;002418CB&quot;/&gt;&lt;wsp:rsid wsp:val=&quot;00242421&quot;/&gt;&lt;wsp:rsid wsp:val=&quot;00242A3D&quot;/&gt;&lt;wsp:rsid wsp:val=&quot;00245C48&quot;/&gt;&lt;wsp:rsid wsp:val=&quot;00245C9D&quot;/&gt;&lt;wsp:rsid wsp:val=&quot;00246843&quot;/&gt;&lt;wsp:rsid wsp:val=&quot;0025466B&quot;/&gt;&lt;wsp:rsid wsp:val=&quot;00255925&quot;/&gt;&lt;wsp:rsid wsp:val=&quot;00256228&quot;/&gt;&lt;wsp:rsid wsp:val=&quot;0025787C&quot;/&gt;&lt;wsp:rsid wsp:val=&quot;00260E76&quot;/&gt;&lt;wsp:rsid wsp:val=&quot;00261DC1&quot;/&gt;&lt;wsp:rsid wsp:val=&quot;0026539A&quot;/&gt;&lt;wsp:rsid wsp:val=&quot;00265760&quot;/&gt;&lt;wsp:rsid wsp:val=&quot;00270528&quot;/&gt;&lt;wsp:rsid wsp:val=&quot;00270EE9&quot;/&gt;&lt;wsp:rsid wsp:val=&quot;00271CD9&quot;/&gt;&lt;wsp:rsid wsp:val=&quot;00274048&quot;/&gt;&lt;wsp:rsid wsp:val=&quot;00277FBD&quot;/&gt;&lt;wsp:rsid wsp:val=&quot;00280429&quot;/&gt;&lt;wsp:rsid wsp:val=&quot;00282066&quot;/&gt;&lt;wsp:rsid wsp:val=&quot;00282E2C&quot;/&gt;&lt;wsp:rsid wsp:val=&quot;002839A8&quot;/&gt;&lt;wsp:rsid wsp:val=&quot;00284220&quot;/&gt;&lt;wsp:rsid wsp:val=&quot;00287C66&quot;/&gt;&lt;wsp:rsid wsp:val=&quot;00290608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3018&quot;/&gt;&lt;wsp:rsid wsp:val=&quot;002A41BD&quot;/&gt;&lt;wsp:rsid wsp:val=&quot;002A6961&quot;/&gt;&lt;wsp:rsid wsp:val=&quot;002B0873&quot;/&gt;&lt;wsp:rsid wsp:val=&quot;002B1FFA&quot;/&gt;&lt;wsp:rsid wsp:val=&quot;002B3983&quot;/&gt;&lt;wsp:rsid wsp:val=&quot;002B4B78&quot;/&gt;&lt;wsp:rsid wsp:val=&quot;002B544D&quot;/&gt;&lt;wsp:rsid wsp:val=&quot;002B6E04&quot;/&gt;&lt;wsp:rsid wsp:val=&quot;002B6E21&quot;/&gt;&lt;wsp:rsid wsp:val=&quot;002C0232&quot;/&gt;&lt;wsp:rsid wsp:val=&quot;002C1F3A&quot;/&gt;&lt;wsp:rsid wsp:val=&quot;002C254A&quot;/&gt;&lt;wsp:rsid wsp:val=&quot;002C4606&quot;/&gt;&lt;wsp:rsid wsp:val=&quot;002C7702&quot;/&gt;&lt;wsp:rsid wsp:val=&quot;002D1A4A&quot;/&gt;&lt;wsp:rsid wsp:val=&quot;002D4D40&quot;/&gt;&lt;wsp:rsid wsp:val=&quot;002D59C7&quot;/&gt;&lt;wsp:rsid wsp:val=&quot;002E099E&quot;/&gt;&lt;wsp:rsid wsp:val=&quot;002E0D0B&quot;/&gt;&lt;wsp:rsid wsp:val=&quot;002E1DF6&quot;/&gt;&lt;wsp:rsid wsp:val=&quot;002E34E6&quot;/&gt;&lt;wsp:rsid wsp:val=&quot;002F0409&quot;/&gt;&lt;wsp:rsid wsp:val=&quot;002F265A&quot;/&gt;&lt;wsp:rsid wsp:val=&quot;002F2CAA&quot;/&gt;&lt;wsp:rsid wsp:val=&quot;002F432C&quot;/&gt;&lt;wsp:rsid wsp:val=&quot;002F4411&quot;/&gt;&lt;wsp:rsid wsp:val=&quot;002F4938&quot;/&gt;&lt;wsp:rsid wsp:val=&quot;002F4ACC&quot;/&gt;&lt;wsp:rsid wsp:val=&quot;002F7271&quot;/&gt;&lt;wsp:rsid wsp:val=&quot;00304E3E&quot;/&gt;&lt;wsp:rsid wsp:val=&quot;00305EC2&quot;/&gt;&lt;wsp:rsid wsp:val=&quot;003073C7&quot;/&gt;&lt;wsp:rsid wsp:val=&quot;0031029F&quot;/&gt;&lt;wsp:rsid wsp:val=&quot;00311EFF&quot;/&gt;&lt;wsp:rsid wsp:val=&quot;00312DA3&quot;/&gt;&lt;wsp:rsid wsp:val=&quot;00316115&quot;/&gt;&lt;wsp:rsid wsp:val=&quot;003161EF&quot;/&gt;&lt;wsp:rsid wsp:val=&quot;00316C34&quot;/&gt;&lt;wsp:rsid wsp:val=&quot;003216E6&quot;/&gt;&lt;wsp:rsid wsp:val=&quot;003218BF&quot;/&gt;&lt;wsp:rsid wsp:val=&quot;003226AA&quot;/&gt;&lt;wsp:rsid wsp:val=&quot;0032301D&quot;/&gt;&lt;wsp:rsid wsp:val=&quot;003230FF&quot;/&gt;&lt;wsp:rsid wsp:val=&quot;003234F6&quot;/&gt;&lt;wsp:rsid wsp:val=&quot;003264F6&quot;/&gt;&lt;wsp:rsid wsp:val=&quot;003269DE&quot;/&gt;&lt;wsp:rsid wsp:val=&quot;0033037F&quot;/&gt;&lt;wsp:rsid wsp:val=&quot;00334D5B&quot;/&gt;&lt;wsp:rsid wsp:val=&quot;003373B9&quot;/&gt;&lt;wsp:rsid wsp:val=&quot;00340324&quot;/&gt;&lt;wsp:rsid wsp:val=&quot;00343017&quot;/&gt;&lt;wsp:rsid wsp:val=&quot;00343A55&quot;/&gt;&lt;wsp:rsid wsp:val=&quot;00343B72&quot;/&gt;&lt;wsp:rsid wsp:val=&quot;00344FAC&quot;/&gt;&lt;wsp:rsid wsp:val=&quot;00345EEA&quot;/&gt;&lt;wsp:rsid wsp:val=&quot;0035000C&quot;/&gt;&lt;wsp:rsid wsp:val=&quot;00350127&quot;/&gt;&lt;wsp:rsid wsp:val=&quot;003521DB&quot;/&gt;&lt;wsp:rsid wsp:val=&quot;003544C1&quot;/&gt;&lt;wsp:rsid wsp:val=&quot;00354FD1&quot;/&gt;&lt;wsp:rsid wsp:val=&quot;003603C7&quot;/&gt;&lt;wsp:rsid wsp:val=&quot;0036068C&quot;/&gt;&lt;wsp:rsid wsp:val=&quot;0036084B&quot;/&gt;&lt;wsp:rsid wsp:val=&quot;00363A95&quot;/&gt;&lt;wsp:rsid wsp:val=&quot;00364947&quot;/&gt;&lt;wsp:rsid wsp:val=&quot;003653F4&quot;/&gt;&lt;wsp:rsid wsp:val=&quot;00365442&quot;/&gt;&lt;wsp:rsid wsp:val=&quot;003657DD&quot;/&gt;&lt;wsp:rsid wsp:val=&quot;003713F7&quot;/&gt;&lt;wsp:rsid wsp:val=&quot;0037212B&quot;/&gt;&lt;wsp:rsid wsp:val=&quot;00373044&quot;/&gt;&lt;wsp:rsid wsp:val=&quot;003762A7&quot;/&gt;&lt;wsp:rsid wsp:val=&quot;003764C2&quot;/&gt;&lt;wsp:rsid wsp:val=&quot;00377836&quot;/&gt;&lt;wsp:rsid wsp:val=&quot;00380C48&quot;/&gt;&lt;wsp:rsid wsp:val=&quot;00380D01&quot;/&gt;&lt;wsp:rsid wsp:val=&quot;00381FDB&quot;/&gt;&lt;wsp:rsid wsp:val=&quot;00382901&quot;/&gt;&lt;wsp:rsid wsp:val=&quot;003853C1&quot;/&gt;&lt;wsp:rsid wsp:val=&quot;00386888&quot;/&gt;&lt;wsp:rsid wsp:val=&quot;00392A3A&quot;/&gt;&lt;wsp:rsid wsp:val=&quot;003A135F&quot;/&gt;&lt;wsp:rsid wsp:val=&quot;003A2DB3&quot;/&gt;&lt;wsp:rsid wsp:val=&quot;003A44B8&quot;/&gt;&lt;wsp:rsid wsp:val=&quot;003A4566&quot;/&gt;&lt;wsp:rsid wsp:val=&quot;003A4607&quot;/&gt;&lt;wsp:rsid wsp:val=&quot;003B0BF8&quot;/&gt;&lt;wsp:rsid wsp:val=&quot;003B3DC0&quot;/&gt;&lt;wsp:rsid wsp:val=&quot;003B4425&quot;/&gt;&lt;wsp:rsid wsp:val=&quot;003B5963&quot;/&gt;&lt;wsp:rsid wsp:val=&quot;003B6548&quot;/&gt;&lt;wsp:rsid wsp:val=&quot;003C1E91&quot;/&gt;&lt;wsp:rsid wsp:val=&quot;003D07BC&quot;/&gt;&lt;wsp:rsid wsp:val=&quot;003D1802&quot;/&gt;&lt;wsp:rsid wsp:val=&quot;003D297B&quot;/&gt;&lt;wsp:rsid wsp:val=&quot;003D2EA4&quot;/&gt;&lt;wsp:rsid wsp:val=&quot;003D33A8&quot;/&gt;&lt;wsp:rsid wsp:val=&quot;003D5708&quot;/&gt;&lt;wsp:rsid wsp:val=&quot;003D7072&quot;/&gt;&lt;wsp:rsid wsp:val=&quot;003E0305&quot;/&gt;&lt;wsp:rsid wsp:val=&quot;003E19BD&quot;/&gt;&lt;wsp:rsid wsp:val=&quot;003E5C9B&quot;/&gt;&lt;wsp:rsid wsp:val=&quot;003E5D47&quot;/&gt;&lt;wsp:rsid wsp:val=&quot;003E7642&quot;/&gt;&lt;wsp:rsid wsp:val=&quot;003F24FD&quot;/&gt;&lt;wsp:rsid wsp:val=&quot;003F3D27&quot;/&gt;&lt;wsp:rsid wsp:val=&quot;003F3FBD&quot;/&gt;&lt;wsp:rsid wsp:val=&quot;003F4632&quot;/&gt;&lt;wsp:rsid wsp:val=&quot;003F4797&quot;/&gt;&lt;wsp:rsid wsp:val=&quot;003F47B5&quot;/&gt;&lt;wsp:rsid wsp:val=&quot;00401B3F&quot;/&gt;&lt;wsp:rsid wsp:val=&quot;00403DB9&quot;/&gt;&lt;wsp:rsid wsp:val=&quot;00405DE6&quot;/&gt;&lt;wsp:rsid wsp:val=&quot;004109C3&quot;/&gt;&lt;wsp:rsid wsp:val=&quot;00413B4E&quot;/&gt;&lt;wsp:rsid wsp:val=&quot;00414181&quot;/&gt;&lt;wsp:rsid wsp:val=&quot;0041520D&quot;/&gt;&lt;wsp:rsid wsp:val=&quot;00416BF7&quot;/&gt;&lt;wsp:rsid wsp:val=&quot;00417938&quot;/&gt;&lt;wsp:rsid wsp:val=&quot;00420340&quot;/&gt;&lt;wsp:rsid wsp:val=&quot;004206FA&quot;/&gt;&lt;wsp:rsid wsp:val=&quot;00420A05&quot;/&gt;&lt;wsp:rsid wsp:val=&quot;00424BE9&quot;/&gt;&lt;wsp:rsid wsp:val=&quot;00426D71&quot;/&gt;&lt;wsp:rsid wsp:val=&quot;0042752A&quot;/&gt;&lt;wsp:rsid wsp:val=&quot;00431123&quot;/&gt;&lt;wsp:rsid wsp:val=&quot;00431E83&quot;/&gt;&lt;wsp:rsid wsp:val=&quot;00432F62&quot;/&gt;&lt;wsp:rsid wsp:val=&quot;00434A9E&quot;/&gt;&lt;wsp:rsid wsp:val=&quot;00437B5E&quot;/&gt;&lt;wsp:rsid wsp:val=&quot;004404D9&quot;/&gt;&lt;wsp:rsid wsp:val=&quot;00446A5C&quot;/&gt;&lt;wsp:rsid wsp:val=&quot;00447108&quot;/&gt;&lt;wsp:rsid wsp:val=&quot;00447911&quot;/&gt;&lt;wsp:rsid wsp:val=&quot;00447AF2&quot;/&gt;&lt;wsp:rsid wsp:val=&quot;00450075&quot;/&gt;&lt;wsp:rsid wsp:val=&quot;00452786&quot;/&gt;&lt;wsp:rsid wsp:val=&quot;00455581&quot;/&gt;&lt;wsp:rsid wsp:val=&quot;00456B9E&quot;/&gt;&lt;wsp:rsid wsp:val=&quot;00456CDC&quot;/&gt;&lt;wsp:rsid wsp:val=&quot;004604FD&quot;/&gt;&lt;wsp:rsid wsp:val=&quot;00460DBF&quot;/&gt;&lt;wsp:rsid wsp:val=&quot;00461A9A&quot;/&gt;&lt;wsp:rsid wsp:val=&quot;00462878&quot;/&gt;&lt;wsp:rsid wsp:val=&quot;00462B81&quot;/&gt;&lt;wsp:rsid wsp:val=&quot;00462BD0&quot;/&gt;&lt;wsp:rsid wsp:val=&quot;0046456D&quot;/&gt;&lt;wsp:rsid wsp:val=&quot;004652D2&quot;/&gt;&lt;wsp:rsid wsp:val=&quot;00466522&quot;/&gt;&lt;wsp:rsid wsp:val=&quot;00466919&quot;/&gt;&lt;wsp:rsid wsp:val=&quot;004754AD&quot;/&gt;&lt;wsp:rsid wsp:val=&quot;00475544&quot;/&gt;&lt;wsp:rsid wsp:val=&quot;00475EC3&quot;/&gt;&lt;wsp:rsid wsp:val=&quot;00476B83&quot;/&gt;&lt;wsp:rsid wsp:val=&quot;004771D1&quot;/&gt;&lt;wsp:rsid wsp:val=&quot;004772FB&quot;/&gt;&lt;wsp:rsid wsp:val=&quot;0047792F&quot;/&gt;&lt;wsp:rsid wsp:val=&quot;0048579F&quot;/&gt;&lt;wsp:rsid wsp:val=&quot;00485E45&quot;/&gt;&lt;wsp:rsid wsp:val=&quot;0049013E&quot;/&gt;&lt;wsp:rsid wsp:val=&quot;004902E0&quot;/&gt;&lt;wsp:rsid wsp:val=&quot;004907E0&quot;/&gt;&lt;wsp:rsid wsp:val=&quot;00490947&quot;/&gt;&lt;wsp:rsid wsp:val=&quot;004910AC&quot;/&gt;&lt;wsp:rsid wsp:val=&quot;00491A06&quot;/&gt;&lt;wsp:rsid wsp:val=&quot;0049422F&quot;/&gt;&lt;wsp:rsid wsp:val=&quot;004945F3&quot;/&gt;&lt;wsp:rsid wsp:val=&quot;004952EA&quot;/&gt;&lt;wsp:rsid wsp:val=&quot;00496419&quot;/&gt;&lt;wsp:rsid wsp:val=&quot;004978B4&quot;/&gt;&lt;wsp:rsid wsp:val=&quot;004A0B7F&quot;/&gt;&lt;wsp:rsid wsp:val=&quot;004A13B1&quot;/&gt;&lt;wsp:rsid wsp:val=&quot;004A2107&quot;/&gt;&lt;wsp:rsid wsp:val=&quot;004A5270&quot;/&gt;&lt;wsp:rsid wsp:val=&quot;004A7E9C&quot;/&gt;&lt;wsp:rsid wsp:val=&quot;004B0F6E&quot;/&gt;&lt;wsp:rsid wsp:val=&quot;004B2029&quot;/&gt;&lt;wsp:rsid wsp:val=&quot;004B387A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602&quot;/&gt;&lt;wsp:rsid wsp:val=&quot;004C779A&quot;/&gt;&lt;wsp:rsid wsp:val=&quot;004C7A79&quot;/&gt;&lt;wsp:rsid wsp:val=&quot;004D31D3&quot;/&gt;&lt;wsp:rsid wsp:val=&quot;004D61FD&quot;/&gt;&lt;wsp:rsid wsp:val=&quot;004E14BC&quot;/&gt;&lt;wsp:rsid wsp:val=&quot;004E17E4&quot;/&gt;&lt;wsp:rsid wsp:val=&quot;004E1DF7&quot;/&gt;&lt;wsp:rsid wsp:val=&quot;004E1E2B&quot;/&gt;&lt;wsp:rsid wsp:val=&quot;004E3F81&quot;/&gt;&lt;wsp:rsid wsp:val=&quot;004E40C3&quot;/&gt;&lt;wsp:rsid wsp:val=&quot;004E4D94&quot;/&gt;&lt;wsp:rsid wsp:val=&quot;004F0112&quot;/&gt;&lt;wsp:rsid wsp:val=&quot;004F1B3B&quot;/&gt;&lt;wsp:rsid wsp:val=&quot;004F4912&quot;/&gt;&lt;wsp:rsid wsp:val=&quot;00503AFC&quot;/&gt;&lt;wsp:rsid wsp:val=&quot;00505B34&quot;/&gt;&lt;wsp:rsid wsp:val=&quot;005073FD&quot;/&gt;&lt;wsp:rsid wsp:val=&quot;005104F5&quot;/&gt;&lt;wsp:rsid wsp:val=&quot;00510DA2&quot;/&gt;&lt;wsp:rsid wsp:val=&quot;005121D4&quot;/&gt;&lt;wsp:rsid wsp:val=&quot;005141A2&quot;/&gt;&lt;wsp:rsid wsp:val=&quot;00514701&quot;/&gt;&lt;wsp:rsid wsp:val=&quot;00516369&quot;/&gt;&lt;wsp:rsid wsp:val=&quot;0051773E&quot;/&gt;&lt;wsp:rsid wsp:val=&quot;00520080&quot;/&gt;&lt;wsp:rsid wsp:val=&quot;0052169B&quot;/&gt;&lt;wsp:rsid wsp:val=&quot;00521FA7&quot;/&gt;&lt;wsp:rsid wsp:val=&quot;00523B95&quot;/&gt;&lt;wsp:rsid wsp:val=&quot;00524913&quot;/&gt;&lt;wsp:rsid wsp:val=&quot;00524E96&quot;/&gt;&lt;wsp:rsid wsp:val=&quot;00527C78&quot;/&gt;&lt;wsp:rsid wsp:val=&quot;0053544C&quot;/&gt;&lt;wsp:rsid wsp:val=&quot;0053647A&quot;/&gt;&lt;wsp:rsid wsp:val=&quot;00540A88&quot;/&gt;&lt;wsp:rsid wsp:val=&quot;00544A61&quot;/&gt;&lt;wsp:rsid wsp:val=&quot;00545925&quot;/&gt;&lt;wsp:rsid wsp:val=&quot;00546BEF&quot;/&gt;&lt;wsp:rsid wsp:val=&quot;00547AEB&quot;/&gt;&lt;wsp:rsid wsp:val=&quot;005512B2&quot;/&gt;&lt;wsp:rsid wsp:val=&quot;005519E2&quot;/&gt;&lt;wsp:rsid wsp:val=&quot;00552625&quot;/&gt;&lt;wsp:rsid wsp:val=&quot;00552900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6772B&quot;/&gt;&lt;wsp:rsid wsp:val=&quot;00570536&quot;/&gt;&lt;wsp:rsid wsp:val=&quot;00570ACC&quot;/&gt;&lt;wsp:rsid wsp:val=&quot;00571A20&quot;/&gt;&lt;wsp:rsid wsp:val=&quot;00571B80&quot;/&gt;&lt;wsp:rsid wsp:val=&quot;005720F7&quot;/&gt;&lt;wsp:rsid wsp:val=&quot;005754B9&quot;/&gt;&lt;wsp:rsid wsp:val=&quot;005765F4&quot;/&gt;&lt;wsp:rsid wsp:val=&quot;00585BA7&quot;/&gt;&lt;wsp:rsid wsp:val=&quot;00585CC3&quot;/&gt;&lt;wsp:rsid wsp:val=&quot;00586372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6A78&quot;/&gt;&lt;wsp:rsid wsp:val=&quot;00596FB7&quot;/&gt;&lt;wsp:rsid wsp:val=&quot;00597DD3&quot;/&gt;&lt;wsp:rsid wsp:val=&quot;005A04E1&quot;/&gt;&lt;wsp:rsid wsp:val=&quot;005A0FD5&quot;/&gt;&lt;wsp:rsid wsp:val=&quot;005A5F20&quot;/&gt;&lt;wsp:rsid wsp:val=&quot;005A7BC8&quot;/&gt;&lt;wsp:rsid wsp:val=&quot;005B1631&quot;/&gt;&lt;wsp:rsid wsp:val=&quot;005B25BC&quot;/&gt;&lt;wsp:rsid wsp:val=&quot;005B36B0&quot;/&gt;&lt;wsp:rsid wsp:val=&quot;005B374C&quot;/&gt;&lt;wsp:rsid wsp:val=&quot;005B38CF&quot;/&gt;&lt;wsp:rsid wsp:val=&quot;005B5BE7&quot;/&gt;&lt;wsp:rsid wsp:val=&quot;005C0919&quot;/&gt;&lt;wsp:rsid wsp:val=&quot;005C38F1&quot;/&gt;&lt;wsp:rsid wsp:val=&quot;005C3943&quot;/&gt;&lt;wsp:rsid wsp:val=&quot;005C57EE&quot;/&gt;&lt;wsp:rsid wsp:val=&quot;005D08B4&quot;/&gt;&lt;wsp:rsid wsp:val=&quot;005D3700&quot;/&gt;&lt;wsp:rsid wsp:val=&quot;005D3E2A&quot;/&gt;&lt;wsp:rsid wsp:val=&quot;005D4467&quot;/&gt;&lt;wsp:rsid wsp:val=&quot;005D5D51&quot;/&gt;&lt;wsp:rsid wsp:val=&quot;005E1E3F&quot;/&gt;&lt;wsp:rsid wsp:val=&quot;005E1F74&quot;/&gt;&lt;wsp:rsid wsp:val=&quot;005E2E22&quot;/&gt;&lt;wsp:rsid wsp:val=&quot;005E4C37&quot;/&gt;&lt;wsp:rsid wsp:val=&quot;005E6EFF&quot;/&gt;&lt;wsp:rsid wsp:val=&quot;005F1309&quot;/&gt;&lt;wsp:rsid wsp:val=&quot;005F1772&quot;/&gt;&lt;wsp:rsid wsp:val=&quot;005F40CE&quot;/&gt;&lt;wsp:rsid wsp:val=&quot;005F5C8C&quot;/&gt;&lt;wsp:rsid wsp:val=&quot;006019AD&quot;/&gt;&lt;wsp:rsid wsp:val=&quot;0060301B&quot;/&gt;&lt;wsp:rsid wsp:val=&quot;0060320B&quot;/&gt;&lt;wsp:rsid wsp:val=&quot;0060359A&quot;/&gt;&lt;wsp:rsid wsp:val=&quot;00603782&quot;/&gt;&lt;wsp:rsid wsp:val=&quot;00605498&quot;/&gt;&lt;wsp:rsid wsp:val=&quot;0061121C&quot;/&gt;&lt;wsp:rsid wsp:val=&quot;00612032&quot;/&gt;&lt;wsp:rsid wsp:val=&quot;006137FE&quot;/&gt;&lt;wsp:rsid wsp:val=&quot;00613ABD&quot;/&gt;&lt;wsp:rsid wsp:val=&quot;0061493C&quot;/&gt;&lt;wsp:rsid wsp:val=&quot;00614A5B&quot;/&gt;&lt;wsp:rsid wsp:val=&quot;00615091&quot;/&gt;&lt;wsp:rsid wsp:val=&quot;00615205&quot;/&gt;&lt;wsp:rsid wsp:val=&quot;00621FF9&quot;/&gt;&lt;wsp:rsid wsp:val=&quot;00623D44&quot;/&gt;&lt;wsp:rsid wsp:val=&quot;00625189&quot;/&gt;&lt;wsp:rsid wsp:val=&quot;00625396&quot;/&gt;&lt;wsp:rsid wsp:val=&quot;00625E37&quot;/&gt;&lt;wsp:rsid wsp:val=&quot;00626513&quot;/&gt;&lt;wsp:rsid wsp:val=&quot;00626E7C&quot;/&gt;&lt;wsp:rsid wsp:val=&quot;006322FD&quot;/&gt;&lt;wsp:rsid wsp:val=&quot;00632C10&quot;/&gt;&lt;wsp:rsid wsp:val=&quot;0063328B&quot;/&gt;&lt;wsp:rsid wsp:val=&quot;00633486&quot;/&gt;&lt;wsp:rsid wsp:val=&quot;006348F7&quot;/&gt;&lt;wsp:rsid wsp:val=&quot;00634DBD&quot;/&gt;&lt;wsp:rsid wsp:val=&quot;00640051&quot;/&gt;&lt;wsp:rsid wsp:val=&quot;0064082A&quot;/&gt;&lt;wsp:rsid wsp:val=&quot;00641072&quot;/&gt;&lt;wsp:rsid wsp:val=&quot;00641EE3&quot;/&gt;&lt;wsp:rsid wsp:val=&quot;00642348&quot;/&gt;&lt;wsp:rsid wsp:val=&quot;00644A37&quot;/&gt;&lt;wsp:rsid wsp:val=&quot;00645CFD&quot;/&gt;&lt;wsp:rsid wsp:val=&quot;00645E6A&quot;/&gt;&lt;wsp:rsid wsp:val=&quot;00651399&quot;/&gt;&lt;wsp:rsid wsp:val=&quot;0065266A&quot;/&gt;&lt;wsp:rsid wsp:val=&quot;0065303B&quot;/&gt;&lt;wsp:rsid wsp:val=&quot;00660B60&quot;/&gt;&lt;wsp:rsid wsp:val=&quot;006656BB&quot;/&gt;&lt;wsp:rsid wsp:val=&quot;00666238&quot;/&gt;&lt;wsp:rsid wsp:val=&quot;006702A0&quot;/&gt;&lt;wsp:rsid wsp:val=&quot;006723D4&quot;/&gt;&lt;wsp:rsid wsp:val=&quot;00673FC7&quot;/&gt;&lt;wsp:rsid wsp:val=&quot;00677347&quot;/&gt;&lt;wsp:rsid wsp:val=&quot;00683F5D&quot;/&gt;&lt;wsp:rsid wsp:val=&quot;00684F21&quot;/&gt;&lt;wsp:rsid wsp:val=&quot;0068763C&quot;/&gt;&lt;wsp:rsid wsp:val=&quot;0069198C&quot;/&gt;&lt;wsp:rsid wsp:val=&quot;00692A93&quot;/&gt;&lt;wsp:rsid wsp:val=&quot;0069331A&quot;/&gt;&lt;wsp:rsid wsp:val=&quot;0069360C&quot;/&gt;&lt;wsp:rsid wsp:val=&quot;0069635A&quot;/&gt;&lt;wsp:rsid wsp:val=&quot;006A296C&quot;/&gt;&lt;wsp:rsid wsp:val=&quot;006A3605&quot;/&gt;&lt;wsp:rsid wsp:val=&quot;006A366B&quot;/&gt;&lt;wsp:rsid wsp:val=&quot;006A45C1&quot;/&gt;&lt;wsp:rsid wsp:val=&quot;006A7258&quot;/&gt;&lt;wsp:rsid wsp:val=&quot;006A72C3&quot;/&gt;&lt;wsp:rsid wsp:val=&quot;006A7666&quot;/&gt;&lt;wsp:rsid wsp:val=&quot;006B2A42&quot;/&gt;&lt;wsp:rsid wsp:val=&quot;006B2FA0&quot;/&gt;&lt;wsp:rsid wsp:val=&quot;006B3BB5&quot;/&gt;&lt;wsp:rsid wsp:val=&quot;006B60B2&quot;/&gt;&lt;wsp:rsid wsp:val=&quot;006B73D7&quot;/&gt;&lt;wsp:rsid wsp:val=&quot;006C024E&quot;/&gt;&lt;wsp:rsid wsp:val=&quot;006C212D&quot;/&gt;&lt;wsp:rsid wsp:val=&quot;006C2835&quot;/&gt;&lt;wsp:rsid wsp:val=&quot;006C49D3&quot;/&gt;&lt;wsp:rsid wsp:val=&quot;006D1A64&quot;/&gt;&lt;wsp:rsid wsp:val=&quot;006D2FBA&quot;/&gt;&lt;wsp:rsid wsp:val=&quot;006D3E0E&quot;/&gt;&lt;wsp:rsid wsp:val=&quot;006D3F2E&quot;/&gt;&lt;wsp:rsid wsp:val=&quot;006D6AB1&quot;/&gt;&lt;wsp:rsid wsp:val=&quot;006D7C34&quot;/&gt;&lt;wsp:rsid wsp:val=&quot;006E45D3&quot;/&gt;&lt;wsp:rsid wsp:val=&quot;006E4A82&quot;/&gt;&lt;wsp:rsid wsp:val=&quot;006F1592&quot;/&gt;&lt;wsp:rsid wsp:val=&quot;006F2684&quot;/&gt;&lt;wsp:rsid wsp:val=&quot;006F4666&quot;/&gt;&lt;wsp:rsid wsp:val=&quot;007003FC&quot;/&gt;&lt;wsp:rsid wsp:val=&quot;007012C8&quot;/&gt;&lt;wsp:rsid wsp:val=&quot;00702F42&quot;/&gt;&lt;wsp:rsid wsp:val=&quot;007040C1&quot;/&gt;&lt;wsp:rsid wsp:val=&quot;00704221&quot;/&gt;&lt;wsp:rsid wsp:val=&quot;00704D87&quot;/&gt;&lt;wsp:rsid wsp:val=&quot;00705161&quot;/&gt;&lt;wsp:rsid wsp:val=&quot;0070729F&quot;/&gt;&lt;wsp:rsid wsp:val=&quot;00711123&quot;/&gt;&lt;wsp:rsid wsp:val=&quot;0071139D&quot;/&gt;&lt;wsp:rsid wsp:val=&quot;00712603&quot;/&gt;&lt;wsp:rsid wsp:val=&quot;007127F2&quot;/&gt;&lt;wsp:rsid wsp:val=&quot;0071304A&quot;/&gt;&lt;wsp:rsid wsp:val=&quot;00716C02&quot;/&gt;&lt;wsp:rsid wsp:val=&quot;00720496&quot;/&gt;&lt;wsp:rsid wsp:val=&quot;00726297&quot;/&gt;&lt;wsp:rsid wsp:val=&quot;00727761&quot;/&gt;&lt;wsp:rsid wsp:val=&quot;007333B3&quot;/&gt;&lt;wsp:rsid wsp:val=&quot;00733E6A&quot;/&gt;&lt;wsp:rsid wsp:val=&quot;00735851&quot;/&gt;&lt;wsp:rsid wsp:val=&quot;00736B0D&quot;/&gt;&lt;wsp:rsid wsp:val=&quot;00737671&quot;/&gt;&lt;wsp:rsid wsp:val=&quot;00737FCC&quot;/&gt;&lt;wsp:rsid wsp:val=&quot;0074053F&quot;/&gt;&lt;wsp:rsid wsp:val=&quot;0074263E&quot;/&gt;&lt;wsp:rsid wsp:val=&quot;007436B8&quot;/&gt;&lt;wsp:rsid wsp:val=&quot;007440CB&quot;/&gt;&lt;wsp:rsid wsp:val=&quot;007472F3&quot;/&gt;&lt;wsp:rsid wsp:val=&quot;00747ABD&quot;/&gt;&lt;wsp:rsid wsp:val=&quot;00751133&quot;/&gt;&lt;wsp:rsid wsp:val=&quot;007558D6&quot;/&gt;&lt;wsp:rsid wsp:val=&quot;00755F06&quot;/&gt;&lt;wsp:rsid wsp:val=&quot;00756874&quot;/&gt;&lt;wsp:rsid wsp:val=&quot;00757025&quot;/&gt;&lt;wsp:rsid wsp:val=&quot;0075736E&quot;/&gt;&lt;wsp:rsid wsp:val=&quot;00757492&quot;/&gt;&lt;wsp:rsid wsp:val=&quot;00757FA9&quot;/&gt;&lt;wsp:rsid wsp:val=&quot;00761109&quot;/&gt;&lt;wsp:rsid wsp:val=&quot;0076297E&quot;/&gt;&lt;wsp:rsid wsp:val=&quot;00763C91&quot;/&gt;&lt;wsp:rsid wsp:val=&quot;007679B0&quot;/&gt;&lt;wsp:rsid wsp:val=&quot;007679BB&quot;/&gt;&lt;wsp:rsid wsp:val=&quot;00771D15&quot;/&gt;&lt;wsp:rsid wsp:val=&quot;00774F27&quot;/&gt;&lt;wsp:rsid wsp:val=&quot;007771B0&quot;/&gt;&lt;wsp:rsid wsp:val=&quot;00777298&quot;/&gt;&lt;wsp:rsid wsp:val=&quot;00777701&quot;/&gt;&lt;wsp:rsid wsp:val=&quot;0078005E&quot;/&gt;&lt;wsp:rsid wsp:val=&quot;00782502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87FF4&quot;/&gt;&lt;wsp:rsid wsp:val=&quot;00792320&quot;/&gt;&lt;wsp:rsid wsp:val=&quot;0079392C&quot;/&gt;&lt;wsp:rsid wsp:val=&quot;007944BA&quot;/&gt;&lt;wsp:rsid wsp:val=&quot;007A24A4&quot;/&gt;&lt;wsp:rsid wsp:val=&quot;007A402D&quot;/&gt;&lt;wsp:rsid wsp:val=&quot;007A4359&quot;/&gt;&lt;wsp:rsid wsp:val=&quot;007A45DE&quot;/&gt;&lt;wsp:rsid wsp:val=&quot;007A6225&quot;/&gt;&lt;wsp:rsid wsp:val=&quot;007B03E6&quot;/&gt;&lt;wsp:rsid wsp:val=&quot;007B1EB3&quot;/&gt;&lt;wsp:rsid wsp:val=&quot;007B25A3&quot;/&gt;&lt;wsp:rsid wsp:val=&quot;007B2EA6&quot;/&gt;&lt;wsp:rsid wsp:val=&quot;007B7F47&quot;/&gt;&lt;wsp:rsid wsp:val=&quot;007C193A&quot;/&gt;&lt;wsp:rsid wsp:val=&quot;007C2C4D&quot;/&gt;&lt;wsp:rsid wsp:val=&quot;007C3C20&quot;/&gt;&lt;wsp:rsid wsp:val=&quot;007D1C76&quot;/&gt;&lt;wsp:rsid wsp:val=&quot;007D20DF&quot;/&gt;&lt;wsp:rsid wsp:val=&quot;007D2FD9&quot;/&gt;&lt;wsp:rsid wsp:val=&quot;007D5C0F&quot;/&gt;&lt;wsp:rsid wsp:val=&quot;007E0C8C&quot;/&gt;&lt;wsp:rsid wsp:val=&quot;007E116C&quot;/&gt;&lt;wsp:rsid wsp:val=&quot;007E17D4&quot;/&gt;&lt;wsp:rsid wsp:val=&quot;007E5906&quot;/&gt;&lt;wsp:rsid wsp:val=&quot;007F0650&quot;/&gt;&lt;wsp:rsid wsp:val=&quot;007F2445&quot;/&gt;&lt;wsp:rsid wsp:val=&quot;007F31A8&quot;/&gt;&lt;wsp:rsid wsp:val=&quot;007F5957&quot;/&gt;&lt;wsp:rsid wsp:val=&quot;007F5EBC&quot;/&gt;&lt;wsp:rsid wsp:val=&quot;00800BBE&quot;/&gt;&lt;wsp:rsid wsp:val=&quot;00801E3C&quot;/&gt;&lt;wsp:rsid wsp:val=&quot;00802743&quot;/&gt;&lt;wsp:rsid wsp:val=&quot;00802F38&quot;/&gt;&lt;wsp:rsid wsp:val=&quot;00805204&quot;/&gt;&lt;wsp:rsid wsp:val=&quot;0080712A&quot;/&gt;&lt;wsp:rsid wsp:val=&quot;00807555&quot;/&gt;&lt;wsp:rsid wsp:val=&quot;008120B3&quot;/&gt;&lt;wsp:rsid wsp:val=&quot;00813F2B&quot;/&gt;&lt;wsp:rsid wsp:val=&quot;00814BFD&quot;/&gt;&lt;wsp:rsid wsp:val=&quot;00817B6B&quot;/&gt;&lt;wsp:rsid wsp:val=&quot;00821B99&quot;/&gt;&lt;wsp:rsid wsp:val=&quot;008245FC&quot;/&gt;&lt;wsp:rsid wsp:val=&quot;00826C5E&quot;/&gt;&lt;wsp:rsid wsp:val=&quot;00832C73&quot;/&gt;&lt;wsp:rsid wsp:val=&quot;00832EF8&quot;/&gt;&lt;wsp:rsid wsp:val=&quot;008335CE&quot;/&gt;&lt;wsp:rsid wsp:val=&quot;008354F9&quot;/&gt;&lt;wsp:rsid wsp:val=&quot;00842958&quot;/&gt;&lt;wsp:rsid wsp:val=&quot;0084418F&quot;/&gt;&lt;wsp:rsid wsp:val=&quot;008452F9&quot;/&gt;&lt;wsp:rsid wsp:val=&quot;00845566&quot;/&gt;&lt;wsp:rsid wsp:val=&quot;008456DA&quot;/&gt;&lt;wsp:rsid wsp:val=&quot;00845785&quot;/&gt;&lt;wsp:rsid wsp:val=&quot;008506A0&quot;/&gt;&lt;wsp:rsid wsp:val=&quot;00850D61&quot;/&gt;&lt;wsp:rsid wsp:val=&quot;00852A1D&quot;/&gt;&lt;wsp:rsid wsp:val=&quot;00854556&quot;/&gt;&lt;wsp:rsid wsp:val=&quot;008629E5&quot;/&gt;&lt;wsp:rsid wsp:val=&quot;00864E0E&quot;/&gt;&lt;wsp:rsid wsp:val=&quot;008653F5&quot;/&gt;&lt;wsp:rsid wsp:val=&quot;00865665&quot;/&gt;&lt;wsp:rsid wsp:val=&quot;008679A8&quot;/&gt;&lt;wsp:rsid wsp:val=&quot;00867BD9&quot;/&gt;&lt;wsp:rsid wsp:val=&quot;00867E0C&quot;/&gt;&lt;wsp:rsid wsp:val=&quot;0087187C&quot;/&gt;&lt;wsp:rsid wsp:val=&quot;00872180&quot;/&gt;&lt;wsp:rsid wsp:val=&quot;0087232C&quot;/&gt;&lt;wsp:rsid wsp:val=&quot;0087282C&quot;/&gt;&lt;wsp:rsid wsp:val=&quot;00872BCB&quot;/&gt;&lt;wsp:rsid wsp:val=&quot;00875231&quot;/&gt;&lt;wsp:rsid wsp:val=&quot;00877464&quot;/&gt;&lt;wsp:rsid wsp:val=&quot;0088067A&quot;/&gt;&lt;wsp:rsid wsp:val=&quot;00880EC9&quot;/&gt;&lt;wsp:rsid wsp:val=&quot;008813CE&quot;/&gt;&lt;wsp:rsid wsp:val=&quot;008821C6&quot;/&gt;&lt;wsp:rsid wsp:val=&quot;00884ADD&quot;/&gt;&lt;wsp:rsid wsp:val=&quot;00885B20&quot;/&gt;&lt;wsp:rsid wsp:val=&quot;0088611D&quot;/&gt;&lt;wsp:rsid wsp:val=&quot;00891D1E&quot;/&gt;&lt;wsp:rsid wsp:val=&quot;008923EE&quot;/&gt;&lt;wsp:rsid wsp:val=&quot;008942D6&quot;/&gt;&lt;wsp:rsid wsp:val=&quot;00895AED&quot;/&gt;&lt;wsp:rsid wsp:val=&quot;00895B4D&quot;/&gt;&lt;wsp:rsid wsp:val=&quot;00896910&quot;/&gt;&lt;wsp:rsid wsp:val=&quot;008A04D9&quot;/&gt;&lt;wsp:rsid wsp:val=&quot;008A34F1&quot;/&gt;&lt;wsp:rsid wsp:val=&quot;008A4D26&quot;/&gt;&lt;wsp:rsid wsp:val=&quot;008A4FFD&quot;/&gt;&lt;wsp:rsid wsp:val=&quot;008A5255&quot;/&gt;&lt;wsp:rsid wsp:val=&quot;008A62D0&quot;/&gt;&lt;wsp:rsid wsp:val=&quot;008B1849&quot;/&gt;&lt;wsp:rsid wsp:val=&quot;008B3B62&quot;/&gt;&lt;wsp:rsid wsp:val=&quot;008B4981&quot;/&gt;&lt;wsp:rsid wsp:val=&quot;008B4C86&quot;/&gt;&lt;wsp:rsid wsp:val=&quot;008C0155&quot;/&gt;&lt;wsp:rsid wsp:val=&quot;008C31DA&quot;/&gt;&lt;wsp:rsid wsp:val=&quot;008C3F6A&quot;/&gt;&lt;wsp:rsid wsp:val=&quot;008C594D&quot;/&gt;&lt;wsp:rsid wsp:val=&quot;008C5C85&quot;/&gt;&lt;wsp:rsid wsp:val=&quot;008C655F&quot;/&gt;&lt;wsp:rsid wsp:val=&quot;008C753E&quot;/&gt;&lt;wsp:rsid wsp:val=&quot;008C76E4&quot;/&gt;&lt;wsp:rsid wsp:val=&quot;008D000B&quot;/&gt;&lt;wsp:rsid wsp:val=&quot;008D174C&quot;/&gt;&lt;wsp:rsid wsp:val=&quot;008D31DC&quot;/&gt;&lt;wsp:rsid wsp:val=&quot;008D32AD&quot;/&gt;&lt;wsp:rsid wsp:val=&quot;008D34CA&quot;/&gt;&lt;wsp:rsid wsp:val=&quot;008D4989&quot;/&gt;&lt;wsp:rsid wsp:val=&quot;008D5D86&quot;/&gt;&lt;wsp:rsid wsp:val=&quot;008D7005&quot;/&gt;&lt;wsp:rsid wsp:val=&quot;008D7C21&quot;/&gt;&lt;wsp:rsid wsp:val=&quot;008E15BA&quot;/&gt;&lt;wsp:rsid wsp:val=&quot;008E15D2&quot;/&gt;&lt;wsp:rsid wsp:val=&quot;008E2992&quot;/&gt;&lt;wsp:rsid wsp:val=&quot;008E3830&quot;/&gt;&lt;wsp:rsid wsp:val=&quot;008E5BA3&quot;/&gt;&lt;wsp:rsid wsp:val=&quot;008E6753&quot;/&gt;&lt;wsp:rsid wsp:val=&quot;008E79A3&quot;/&gt;&lt;wsp:rsid wsp:val=&quot;008F04BE&quot;/&gt;&lt;wsp:rsid wsp:val=&quot;008F087B&quot;/&gt;&lt;wsp:rsid wsp:val=&quot;008F621B&quot;/&gt;&lt;wsp:rsid wsp:val=&quot;008F6A4C&quot;/&gt;&lt;wsp:rsid wsp:val=&quot;008F7720&quot;/&gt;&lt;wsp:rsid wsp:val=&quot;008F7C25&quot;/&gt;&lt;wsp:rsid wsp:val=&quot;00901193&quot;/&gt;&lt;wsp:rsid wsp:val=&quot;0090119C&quot;/&gt;&lt;wsp:rsid wsp:val=&quot;0090338F&quot;/&gt;&lt;wsp:rsid wsp:val=&quot;00907329&quot;/&gt;&lt;wsp:rsid wsp:val=&quot;00911031&quot;/&gt;&lt;wsp:rsid wsp:val=&quot;009117D5&quot;/&gt;&lt;wsp:rsid wsp:val=&quot;00911CE9&quot;/&gt;&lt;wsp:rsid wsp:val=&quot;009121B0&quot;/&gt;&lt;wsp:rsid wsp:val=&quot;0091240F&quot;/&gt;&lt;wsp:rsid wsp:val=&quot;0091254E&quot;/&gt;&lt;wsp:rsid wsp:val=&quot;009136CB&quot;/&gt;&lt;wsp:rsid wsp:val=&quot;009170A8&quot;/&gt;&lt;wsp:rsid wsp:val=&quot;00917CEB&quot;/&gt;&lt;wsp:rsid wsp:val=&quot;009219A7&quot;/&gt;&lt;wsp:rsid wsp:val=&quot;00922010&quot;/&gt;&lt;wsp:rsid wsp:val=&quot;00924E2C&quot;/&gt;&lt;wsp:rsid wsp:val=&quot;00925790&quot;/&gt;&lt;wsp:rsid wsp:val=&quot;00930024&quot;/&gt;&lt;wsp:rsid wsp:val=&quot;00931DD4&quot;/&gt;&lt;wsp:rsid wsp:val=&quot;00933A01&quot;/&gt;&lt;wsp:rsid wsp:val=&quot;0093445B&quot;/&gt;&lt;wsp:rsid wsp:val=&quot;009347F2&quot;/&gt;&lt;wsp:rsid wsp:val=&quot;009401DF&quot;/&gt;&lt;wsp:rsid wsp:val=&quot;009427DA&quot;/&gt;&lt;wsp:rsid wsp:val=&quot;00943BDE&quot;/&gt;&lt;wsp:rsid wsp:val=&quot;00943E03&quot;/&gt;&lt;wsp:rsid wsp:val=&quot;00944030&quot;/&gt;&lt;wsp:rsid wsp:val=&quot;009466C3&quot;/&gt;&lt;wsp:rsid wsp:val=&quot;00947247&quot;/&gt;&lt;wsp:rsid wsp:val=&quot;009478AF&quot;/&gt;&lt;wsp:rsid wsp:val=&quot;0095228D&quot;/&gt;&lt;wsp:rsid wsp:val=&quot;00953752&quot;/&gt;&lt;wsp:rsid wsp:val=&quot;00953883&quot;/&gt;&lt;wsp:rsid wsp:val=&quot;00960772&quot;/&gt;&lt;wsp:rsid wsp:val=&quot;009624A5&quot;/&gt;&lt;wsp:rsid wsp:val=&quot;0096265B&quot;/&gt;&lt;wsp:rsid wsp:val=&quot;00964EF6&quot;/&gt;&lt;wsp:rsid wsp:val=&quot;009657DE&quot;/&gt;&lt;wsp:rsid wsp:val=&quot;00967147&quot;/&gt;&lt;wsp:rsid wsp:val=&quot;00967305&quot;/&gt;&lt;wsp:rsid wsp:val=&quot;009679D4&quot;/&gt;&lt;wsp:rsid wsp:val=&quot;00973FA2&quot;/&gt;&lt;wsp:rsid wsp:val=&quot;00974FA5&quot;/&gt;&lt;wsp:rsid wsp:val=&quot;009767E8&quot;/&gt;&lt;wsp:rsid wsp:val=&quot;00977903&quot;/&gt;&lt;wsp:rsid wsp:val=&quot;009804CA&quot;/&gt;&lt;wsp:rsid wsp:val=&quot;00981D9F&quot;/&gt;&lt;wsp:rsid wsp:val=&quot;00985935&quot;/&gt;&lt;wsp:rsid wsp:val=&quot;00990CB6&quot;/&gt;&lt;wsp:rsid wsp:val=&quot;0099151A&quot;/&gt;&lt;wsp:rsid wsp:val=&quot;0099154C&quot;/&gt;&lt;wsp:rsid wsp:val=&quot;00991708&quot;/&gt;&lt;wsp:rsid wsp:val=&quot;0099303B&quot;/&gt;&lt;wsp:rsid wsp:val=&quot;00995CB2&quot;/&gt;&lt;wsp:rsid wsp:val=&quot;009A02D8&quot;/&gt;&lt;wsp:rsid wsp:val=&quot;009A2D97&quot;/&gt;&lt;wsp:rsid wsp:val=&quot;009A5A09&quot;/&gt;&lt;wsp:rsid wsp:val=&quot;009A6F45&quot;/&gt;&lt;wsp:rsid wsp:val=&quot;009A7728&quot;/&gt;&lt;wsp:rsid wsp:val=&quot;009A78B9&quot;/&gt;&lt;wsp:rsid wsp:val=&quot;009B1D77&quot;/&gt;&lt;wsp:rsid wsp:val=&quot;009B2F3E&quot;/&gt;&lt;wsp:rsid wsp:val=&quot;009B64D0&quot;/&gt;&lt;wsp:rsid wsp:val=&quot;009B6FD1&quot;/&gt;&lt;wsp:rsid wsp:val=&quot;009B7C11&quot;/&gt;&lt;wsp:rsid wsp:val=&quot;009C04BF&quot;/&gt;&lt;wsp:rsid wsp:val=&quot;009C25C6&quot;/&gt;&lt;wsp:rsid wsp:val=&quot;009C2CD7&quot;/&gt;&lt;wsp:rsid wsp:val=&quot;009C2E3B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D76BD&quot;/&gt;&lt;wsp:rsid wsp:val=&quot;009E111F&quot;/&gt;&lt;wsp:rsid wsp:val=&quot;009E2F39&quot;/&gt;&lt;wsp:rsid wsp:val=&quot;009E4A2A&quot;/&gt;&lt;wsp:rsid wsp:val=&quot;009E7156&quot;/&gt;&lt;wsp:rsid wsp:val=&quot;009F3826&quot;/&gt;&lt;wsp:rsid wsp:val=&quot;009F5539&quot;/&gt;&lt;wsp:rsid wsp:val=&quot;009F69FB&quot;/&gt;&lt;wsp:rsid wsp:val=&quot;009F7952&quot;/&gt;&lt;wsp:rsid wsp:val=&quot;00A00B14&quot;/&gt;&lt;wsp:rsid wsp:val=&quot;00A02D48&quot;/&gt;&lt;wsp:rsid wsp:val=&quot;00A04B79&quot;/&gt;&lt;wsp:rsid wsp:val=&quot;00A053FA&quot;/&gt;&lt;wsp:rsid wsp:val=&quot;00A1200A&quot;/&gt;&lt;wsp:rsid wsp:val=&quot;00A120D8&quot;/&gt;&lt;wsp:rsid wsp:val=&quot;00A13ACA&quot;/&gt;&lt;wsp:rsid wsp:val=&quot;00A13BD5&quot;/&gt;&lt;wsp:rsid wsp:val=&quot;00A14B3F&quot;/&gt;&lt;wsp:rsid wsp:val=&quot;00A16B00&quot;/&gt;&lt;wsp:rsid wsp:val=&quot;00A16B41&quot;/&gt;&lt;wsp:rsid wsp:val=&quot;00A17526&quot;/&gt;&lt;wsp:rsid wsp:val=&quot;00A21062&quot;/&gt;&lt;wsp:rsid wsp:val=&quot;00A305C5&quot;/&gt;&lt;wsp:rsid wsp:val=&quot;00A308CB&quot;/&gt;&lt;wsp:rsid wsp:val=&quot;00A31351&quot;/&gt;&lt;wsp:rsid wsp:val=&quot;00A3213D&quot;/&gt;&lt;wsp:rsid wsp:val=&quot;00A3258C&quot;/&gt;&lt;wsp:rsid wsp:val=&quot;00A32B98&quot;/&gt;&lt;wsp:rsid wsp:val=&quot;00A357FF&quot;/&gt;&lt;wsp:rsid wsp:val=&quot;00A40BE6&quot;/&gt;&lt;wsp:rsid wsp:val=&quot;00A4187E&quot;/&gt;&lt;wsp:rsid wsp:val=&quot;00A43A40&quot;/&gt;&lt;wsp:rsid wsp:val=&quot;00A453E9&quot;/&gt;&lt;wsp:rsid wsp:val=&quot;00A46611&quot;/&gt;&lt;wsp:rsid wsp:val=&quot;00A46FA4&quot;/&gt;&lt;wsp:rsid wsp:val=&quot;00A54C47&quot;/&gt;&lt;wsp:rsid wsp:val=&quot;00A5661E&quot;/&gt;&lt;wsp:rsid wsp:val=&quot;00A6166F&quot;/&gt;&lt;wsp:rsid wsp:val=&quot;00A667E2&quot;/&gt;&lt;wsp:rsid wsp:val=&quot;00A67AF1&quot;/&gt;&lt;wsp:rsid wsp:val=&quot;00A71D04&quot;/&gt;&lt;wsp:rsid wsp:val=&quot;00A733C7&quot;/&gt;&lt;wsp:rsid wsp:val=&quot;00A750A4&quot;/&gt;&lt;wsp:rsid wsp:val=&quot;00A751B8&quot;/&gt;&lt;wsp:rsid wsp:val=&quot;00A80D3B&quot;/&gt;&lt;wsp:rsid wsp:val=&quot;00A83034&quot;/&gt;&lt;wsp:rsid wsp:val=&quot;00A84BED&quot;/&gt;&lt;wsp:rsid wsp:val=&quot;00A851E8&quot;/&gt;&lt;wsp:rsid wsp:val=&quot;00A877C7&quot;/&gt;&lt;wsp:rsid wsp:val=&quot;00A87CEE&quot;/&gt;&lt;wsp:rsid wsp:val=&quot;00A9013F&quot;/&gt;&lt;wsp:rsid wsp:val=&quot;00A934ED&quot;/&gt;&lt;wsp:rsid wsp:val=&quot;00A95126&quot;/&gt;&lt;wsp:rsid wsp:val=&quot;00A9783A&quot;/&gt;&lt;wsp:rsid wsp:val=&quot;00A97DC5&quot;/&gt;&lt;wsp:rsid wsp:val=&quot;00AA0CF9&quot;/&gt;&lt;wsp:rsid wsp:val=&quot;00AA1F42&quot;/&gt;&lt;wsp:rsid wsp:val=&quot;00AA341E&quot;/&gt;&lt;wsp:rsid wsp:val=&quot;00AA379D&quot;/&gt;&lt;wsp:rsid wsp:val=&quot;00AA447D&quot;/&gt;&lt;wsp:rsid wsp:val=&quot;00AA45E8&quot;/&gt;&lt;wsp:rsid wsp:val=&quot;00AA4CE7&quot;/&gt;&lt;wsp:rsid wsp:val=&quot;00AA5C7C&quot;/&gt;&lt;wsp:rsid wsp:val=&quot;00AA6368&quot;/&gt;&lt;wsp:rsid wsp:val=&quot;00AB1B52&quot;/&gt;&lt;wsp:rsid wsp:val=&quot;00AB1C4B&quot;/&gt;&lt;wsp:rsid wsp:val=&quot;00AB3B21&quot;/&gt;&lt;wsp:rsid wsp:val=&quot;00AB5C38&quot;/&gt;&lt;wsp:rsid wsp:val=&quot;00AC113A&quot;/&gt;&lt;wsp:rsid wsp:val=&quot;00AC278D&quot;/&gt;&lt;wsp:rsid wsp:val=&quot;00AC2FA8&quot;/&gt;&lt;wsp:rsid wsp:val=&quot;00AC7AC9&quot;/&gt;&lt;wsp:rsid wsp:val=&quot;00AD0455&quot;/&gt;&lt;wsp:rsid wsp:val=&quot;00AD2F16&quot;/&gt;&lt;wsp:rsid wsp:val=&quot;00AD3460&quot;/&gt;&lt;wsp:rsid wsp:val=&quot;00AD4633&quot;/&gt;&lt;wsp:rsid wsp:val=&quot;00AD5020&quot;/&gt;&lt;wsp:rsid wsp:val=&quot;00AD7C0A&quot;/&gt;&lt;wsp:rsid wsp:val=&quot;00AE1E80&quot;/&gt;&lt;wsp:rsid wsp:val=&quot;00AE4C09&quot;/&gt;&lt;wsp:rsid wsp:val=&quot;00AE554F&quot;/&gt;&lt;wsp:rsid wsp:val=&quot;00AE7351&quot;/&gt;&lt;wsp:rsid wsp:val=&quot;00AF04EB&quot;/&gt;&lt;wsp:rsid wsp:val=&quot;00AF1518&quot;/&gt;&lt;wsp:rsid wsp:val=&quot;00AF6366&quot;/&gt;&lt;wsp:rsid wsp:val=&quot;00AF676F&quot;/&gt;&lt;wsp:rsid wsp:val=&quot;00AF6EBE&quot;/&gt;&lt;wsp:rsid wsp:val=&quot;00AF7A3C&quot;/&gt;&lt;wsp:rsid wsp:val=&quot;00B02211&quot;/&gt;&lt;wsp:rsid wsp:val=&quot;00B05456&quot;/&gt;&lt;wsp:rsid wsp:val=&quot;00B057B7&quot;/&gt;&lt;wsp:rsid wsp:val=&quot;00B0638E&quot;/&gt;&lt;wsp:rsid wsp:val=&quot;00B0750F&quot;/&gt;&lt;wsp:rsid wsp:val=&quot;00B10EDF&quot;/&gt;&lt;wsp:rsid wsp:val=&quot;00B112C6&quot;/&gt;&lt;wsp:rsid wsp:val=&quot;00B130F5&quot;/&gt;&lt;wsp:rsid wsp:val=&quot;00B20627&quot;/&gt;&lt;wsp:rsid wsp:val=&quot;00B2355C&quot;/&gt;&lt;wsp:rsid wsp:val=&quot;00B23921&quot;/&gt;&lt;wsp:rsid wsp:val=&quot;00B259C1&quot;/&gt;&lt;wsp:rsid wsp:val=&quot;00B26221&quot;/&gt;&lt;wsp:rsid wsp:val=&quot;00B27038&quot;/&gt;&lt;wsp:rsid wsp:val=&quot;00B328F4&quot;/&gt;&lt;wsp:rsid wsp:val=&quot;00B34216&quot;/&gt;&lt;wsp:rsid wsp:val=&quot;00B34F32&quot;/&gt;&lt;wsp:rsid wsp:val=&quot;00B35E12&quot;/&gt;&lt;wsp:rsid wsp:val=&quot;00B36CB5&quot;/&gt;&lt;wsp:rsid wsp:val=&quot;00B375C1&quot;/&gt;&lt;wsp:rsid wsp:val=&quot;00B40D93&quot;/&gt;&lt;wsp:rsid wsp:val=&quot;00B4116B&quot;/&gt;&lt;wsp:rsid wsp:val=&quot;00B426C1&quot;/&gt;&lt;wsp:rsid wsp:val=&quot;00B470FF&quot;/&gt;&lt;wsp:rsid wsp:val=&quot;00B474DC&quot;/&gt;&lt;wsp:rsid wsp:val=&quot;00B47A9F&quot;/&gt;&lt;wsp:rsid wsp:val=&quot;00B51372&quot;/&gt;&lt;wsp:rsid wsp:val=&quot;00B601DC&quot;/&gt;&lt;wsp:rsid wsp:val=&quot;00B60840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85B37&quot;/&gt;&lt;wsp:rsid wsp:val=&quot;00B86C7A&quot;/&gt;&lt;wsp:rsid wsp:val=&quot;00B90148&quot;/&gt;&lt;wsp:rsid wsp:val=&quot;00B906C7&quot;/&gt;&lt;wsp:rsid wsp:val=&quot;00B90C33&quot;/&gt;&lt;wsp:rsid wsp:val=&quot;00B93DA4&quot;/&gt;&lt;wsp:rsid wsp:val=&quot;00B95B69&quot;/&gt;&lt;wsp:rsid wsp:val=&quot;00B97AAA&quot;/&gt;&lt;wsp:rsid wsp:val=&quot;00BA3197&quot;/&gt;&lt;wsp:rsid wsp:val=&quot;00BA74B0&quot;/&gt;&lt;wsp:rsid wsp:val=&quot;00BB33D4&quot;/&gt;&lt;wsp:rsid wsp:val=&quot;00BC0B79&quot;/&gt;&lt;wsp:rsid wsp:val=&quot;00BC1252&quot;/&gt;&lt;wsp:rsid wsp:val=&quot;00BC172D&quot;/&gt;&lt;wsp:rsid wsp:val=&quot;00BC2363&quot;/&gt;&lt;wsp:rsid wsp:val=&quot;00BC2E79&quot;/&gt;&lt;wsp:rsid wsp:val=&quot;00BC3D43&quot;/&gt;&lt;wsp:rsid wsp:val=&quot;00BC44F5&quot;/&gt;&lt;wsp:rsid wsp:val=&quot;00BC45EE&quot;/&gt;&lt;wsp:rsid wsp:val=&quot;00BC5C9A&quot;/&gt;&lt;wsp:rsid wsp:val=&quot;00BC5D8B&quot;/&gt;&lt;wsp:rsid wsp:val=&quot;00BC75B5&quot;/&gt;&lt;wsp:rsid wsp:val=&quot;00BD0700&quot;/&gt;&lt;wsp:rsid wsp:val=&quot;00BD15B5&quot;/&gt;&lt;wsp:rsid wsp:val=&quot;00BD204E&quot;/&gt;&lt;wsp:rsid wsp:val=&quot;00BD4762&quot;/&gt;&lt;wsp:rsid wsp:val=&quot;00BD5E6D&quot;/&gt;&lt;wsp:rsid wsp:val=&quot;00BD6682&quot;/&gt;&lt;wsp:rsid wsp:val=&quot;00BE096F&quot;/&gt;&lt;wsp:rsid wsp:val=&quot;00BE13CC&quot;/&gt;&lt;wsp:rsid wsp:val=&quot;00BF044D&quot;/&gt;&lt;wsp:rsid wsp:val=&quot;00BF0B3D&quot;/&gt;&lt;wsp:rsid wsp:val=&quot;00BF1F78&quot;/&gt;&lt;wsp:rsid wsp:val=&quot;00BF568E&quot;/&gt;&lt;wsp:rsid wsp:val=&quot;00BF6CE0&quot;/&gt;&lt;wsp:rsid wsp:val=&quot;00C015D7&quot;/&gt;&lt;wsp:rsid wsp:val=&quot;00C02805&quot;/&gt;&lt;wsp:rsid wsp:val=&quot;00C05269&quot;/&gt;&lt;wsp:rsid wsp:val=&quot;00C07F62&quot;/&gt;&lt;wsp:rsid wsp:val=&quot;00C105B2&quot;/&gt;&lt;wsp:rsid wsp:val=&quot;00C10736&quot;/&gt;&lt;wsp:rsid wsp:val=&quot;00C12827&quot;/&gt;&lt;wsp:rsid wsp:val=&quot;00C14EBF&quot;/&gt;&lt;wsp:rsid wsp:val=&quot;00C16B72&quot;/&gt;&lt;wsp:rsid wsp:val=&quot;00C20304&quot;/&gt;&lt;wsp:rsid wsp:val=&quot;00C21B8A&quot;/&gt;&lt;wsp:rsid wsp:val=&quot;00C23E49&quot;/&gt;&lt;wsp:rsid wsp:val=&quot;00C23E58&quot;/&gt;&lt;wsp:rsid wsp:val=&quot;00C264AD&quot;/&gt;&lt;wsp:rsid wsp:val=&quot;00C2739B&quot;/&gt;&lt;wsp:rsid wsp:val=&quot;00C30D1C&quot;/&gt;&lt;wsp:rsid wsp:val=&quot;00C312B8&quot;/&gt;&lt;wsp:rsid wsp:val=&quot;00C313E3&quot;/&gt;&lt;wsp:rsid wsp:val=&quot;00C32CB5&quot;/&gt;&lt;wsp:rsid wsp:val=&quot;00C36F2F&quot;/&gt;&lt;wsp:rsid wsp:val=&quot;00C37194&quot;/&gt;&lt;wsp:rsid wsp:val=&quot;00C376A0&quot;/&gt;&lt;wsp:rsid wsp:val=&quot;00C4016D&quot;/&gt;&lt;wsp:rsid wsp:val=&quot;00C418B6&quot;/&gt;&lt;wsp:rsid wsp:val=&quot;00C43382&quot;/&gt;&lt;wsp:rsid wsp:val=&quot;00C441BC&quot;/&gt;&lt;wsp:rsid wsp:val=&quot;00C447E1&quot;/&gt;&lt;wsp:rsid wsp:val=&quot;00C456E6&quot;/&gt;&lt;wsp:rsid wsp:val=&quot;00C45BC6&quot;/&gt;&lt;wsp:rsid wsp:val=&quot;00C462AA&quot;/&gt;&lt;wsp:rsid wsp:val=&quot;00C4769F&quot;/&gt;&lt;wsp:rsid wsp:val=&quot;00C51723&quot;/&gt;&lt;wsp:rsid wsp:val=&quot;00C5177D&quot;/&gt;&lt;wsp:rsid wsp:val=&quot;00C52A06&quot;/&gt;&lt;wsp:rsid wsp:val=&quot;00C54454&quot;/&gt;&lt;wsp:rsid wsp:val=&quot;00C549CE&quot;/&gt;&lt;wsp:rsid wsp:val=&quot;00C54F31&quot;/&gt;&lt;wsp:rsid wsp:val=&quot;00C569CC&quot;/&gt;&lt;wsp:rsid wsp:val=&quot;00C56FAC&quot;/&gt;&lt;wsp:rsid wsp:val=&quot;00C603D9&quot;/&gt;&lt;wsp:rsid wsp:val=&quot;00C61E6B&quot;/&gt;&lt;wsp:rsid wsp:val=&quot;00C62C2F&quot;/&gt;&lt;wsp:rsid wsp:val=&quot;00C6529A&quot;/&gt;&lt;wsp:rsid wsp:val=&quot;00C666A1&quot;/&gt;&lt;wsp:rsid wsp:val=&quot;00C707D9&quot;/&gt;&lt;wsp:rsid wsp:val=&quot;00C72E52&quot;/&gt;&lt;wsp:rsid wsp:val=&quot;00C73A93&quot;/&gt;&lt;wsp:rsid wsp:val=&quot;00C74046&quot;/&gt;&lt;wsp:rsid wsp:val=&quot;00C75175&quot;/&gt;&lt;wsp:rsid wsp:val=&quot;00C758A0&quot;/&gt;&lt;wsp:rsid wsp:val=&quot;00C765A2&quot;/&gt;&lt;wsp:rsid wsp:val=&quot;00C83ACC&quot;/&gt;&lt;wsp:rsid wsp:val=&quot;00C846A3&quot;/&gt;&lt;wsp:rsid wsp:val=&quot;00C86B16&quot;/&gt;&lt;wsp:rsid wsp:val=&quot;00C878E9&quot;/&gt;&lt;wsp:rsid wsp:val=&quot;00C90F3C&quot;/&gt;&lt;wsp:rsid wsp:val=&quot;00C933EC&quot;/&gt;&lt;wsp:rsid wsp:val=&quot;00C9432E&quot;/&gt;&lt;wsp:rsid wsp:val=&quot;00CA0F4B&quot;/&gt;&lt;wsp:rsid wsp:val=&quot;00CA101A&quot;/&gt;&lt;wsp:rsid wsp:val=&quot;00CA10BA&quot;/&gt;&lt;wsp:rsid wsp:val=&quot;00CA3337&quot;/&gt;&lt;wsp:rsid wsp:val=&quot;00CA3C7D&quot;/&gt;&lt;wsp:rsid wsp:val=&quot;00CA3DCA&quot;/&gt;&lt;wsp:rsid wsp:val=&quot;00CA4A7A&quot;/&gt;&lt;wsp:rsid wsp:val=&quot;00CA554B&quot;/&gt;&lt;wsp:rsid wsp:val=&quot;00CA5629&quot;/&gt;&lt;wsp:rsid wsp:val=&quot;00CA6878&quot;/&gt;&lt;wsp:rsid wsp:val=&quot;00CB06C4&quot;/&gt;&lt;wsp:rsid wsp:val=&quot;00CB2939&quot;/&gt;&lt;wsp:rsid wsp:val=&quot;00CB4D56&quot;/&gt;&lt;wsp:rsid wsp:val=&quot;00CB5224&quot;/&gt;&lt;wsp:rsid wsp:val=&quot;00CC4281&quot;/&gt;&lt;wsp:rsid wsp:val=&quot;00CC472C&quot;/&gt;&lt;wsp:rsid wsp:val=&quot;00CC4FB3&quot;/&gt;&lt;wsp:rsid wsp:val=&quot;00CC5365&quot;/&gt;&lt;wsp:rsid wsp:val=&quot;00CC58B9&quot;/&gt;&lt;wsp:rsid wsp:val=&quot;00CC5DE2&quot;/&gt;&lt;wsp:rsid wsp:val=&quot;00CD1153&quot;/&gt;&lt;wsp:rsid wsp:val=&quot;00CD1D60&quot;/&gt;&lt;wsp:rsid wsp:val=&quot;00CD2363&quot;/&gt;&lt;wsp:rsid wsp:val=&quot;00CD302B&quot;/&gt;&lt;wsp:rsid wsp:val=&quot;00CD36B1&quot;/&gt;&lt;wsp:rsid wsp:val=&quot;00CD5480&quot;/&gt;&lt;wsp:rsid wsp:val=&quot;00CD55CF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CF6A0B&quot;/&gt;&lt;wsp:rsid wsp:val=&quot;00CF6CE3&quot;/&gt;&lt;wsp:rsid wsp:val=&quot;00D0138D&quot;/&gt;&lt;wsp:rsid wsp:val=&quot;00D02D0D&quot;/&gt;&lt;wsp:rsid wsp:val=&quot;00D033F5&quot;/&gt;&lt;wsp:rsid wsp:val=&quot;00D05181&quot;/&gt;&lt;wsp:rsid wsp:val=&quot;00D07950&quot;/&gt;&lt;wsp:rsid wsp:val=&quot;00D10D9C&quot;/&gt;&lt;wsp:rsid wsp:val=&quot;00D1164E&quot;/&gt;&lt;wsp:rsid wsp:val=&quot;00D1420E&quot;/&gt;&lt;wsp:rsid wsp:val=&quot;00D15FAF&quot;/&gt;&lt;wsp:rsid wsp:val=&quot;00D16508&quot;/&gt;&lt;wsp:rsid wsp:val=&quot;00D26D98&quot;/&gt;&lt;wsp:rsid wsp:val=&quot;00D301C7&quot;/&gt;&lt;wsp:rsid wsp:val=&quot;00D301CA&quot;/&gt;&lt;wsp:rsid wsp:val=&quot;00D31F05&quot;/&gt;&lt;wsp:rsid wsp:val=&quot;00D3251A&quot;/&gt;&lt;wsp:rsid wsp:val=&quot;00D327B2&quot;/&gt;&lt;wsp:rsid wsp:val=&quot;00D344BC&quot;/&gt;&lt;wsp:rsid wsp:val=&quot;00D406EC&quot;/&gt;&lt;wsp:rsid wsp:val=&quot;00D414C7&quot;/&gt;&lt;wsp:rsid wsp:val=&quot;00D43CBF&quot;/&gt;&lt;wsp:rsid wsp:val=&quot;00D44504&quot;/&gt;&lt;wsp:rsid wsp:val=&quot;00D44B24&quot;/&gt;&lt;wsp:rsid wsp:val=&quot;00D44DF7&quot;/&gt;&lt;wsp:rsid wsp:val=&quot;00D44F08&quot;/&gt;&lt;wsp:rsid wsp:val=&quot;00D45AF0&quot;/&gt;&lt;wsp:rsid wsp:val=&quot;00D51AC1&quot;/&gt;&lt;wsp:rsid wsp:val=&quot;00D54362&quot;/&gt;&lt;wsp:rsid wsp:val=&quot;00D570D2&quot;/&gt;&lt;wsp:rsid wsp:val=&quot;00D5711F&quot;/&gt;&lt;wsp:rsid wsp:val=&quot;00D60B06&quot;/&gt;&lt;wsp:rsid wsp:val=&quot;00D612C5&quot;/&gt;&lt;wsp:rsid wsp:val=&quot;00D63CE8&quot;/&gt;&lt;wsp:rsid wsp:val=&quot;00D63F48&quot;/&gt;&lt;wsp:rsid wsp:val=&quot;00D66373&quot;/&gt;&lt;wsp:rsid wsp:val=&quot;00D6781B&quot;/&gt;&lt;wsp:rsid wsp:val=&quot;00D71BBC&quot;/&gt;&lt;wsp:rsid wsp:val=&quot;00D727A9&quot;/&gt;&lt;wsp:rsid wsp:val=&quot;00D739E2&quot;/&gt;&lt;wsp:rsid wsp:val=&quot;00D7422E&quot;/&gt;&lt;wsp:rsid wsp:val=&quot;00D745FC&quot;/&gt;&lt;wsp:rsid wsp:val=&quot;00D82F8E&quot;/&gt;&lt;wsp:rsid wsp:val=&quot;00D84EFB&quot;/&gt;&lt;wsp:rsid wsp:val=&quot;00D8572F&quot;/&gt;&lt;wsp:rsid wsp:val=&quot;00D85F1E&quot;/&gt;&lt;wsp:rsid wsp:val=&quot;00D861F9&quot;/&gt;&lt;wsp:rsid wsp:val=&quot;00D863C3&quot;/&gt;&lt;wsp:rsid wsp:val=&quot;00D86A3B&quot;/&gt;&lt;wsp:rsid wsp:val=&quot;00D878C7&quot;/&gt;&lt;wsp:rsid wsp:val=&quot;00D904AD&quot;/&gt;&lt;wsp:rsid wsp:val=&quot;00D90EED&quot;/&gt;&lt;wsp:rsid wsp:val=&quot;00D978A0&quot;/&gt;&lt;wsp:rsid wsp:val=&quot;00D97D4D&quot;/&gt;&lt;wsp:rsid wsp:val=&quot;00DA36F8&quot;/&gt;&lt;wsp:rsid wsp:val=&quot;00DA3FD3&quot;/&gt;&lt;wsp:rsid wsp:val=&quot;00DA4691&quot;/&gt;&lt;wsp:rsid wsp:val=&quot;00DA4A9C&quot;/&gt;&lt;wsp:rsid wsp:val=&quot;00DB088A&quot;/&gt;&lt;wsp:rsid wsp:val=&quot;00DB156D&quot;/&gt;&lt;wsp:rsid wsp:val=&quot;00DB1F65&quot;/&gt;&lt;wsp:rsid wsp:val=&quot;00DB36B9&quot;/&gt;&lt;wsp:rsid wsp:val=&quot;00DB5B7F&quot;/&gt;&lt;wsp:rsid wsp:val=&quot;00DB785D&quot;/&gt;&lt;wsp:rsid wsp:val=&quot;00DB7E00&quot;/&gt;&lt;wsp:rsid wsp:val=&quot;00DC3FEE&quot;/&gt;&lt;wsp:rsid wsp:val=&quot;00DC4EF2&quot;/&gt;&lt;wsp:rsid wsp:val=&quot;00DC4FAB&quot;/&gt;&lt;wsp:rsid wsp:val=&quot;00DC7C0E&quot;/&gt;&lt;wsp:rsid wsp:val=&quot;00DD110B&quot;/&gt;&lt;wsp:rsid wsp:val=&quot;00DD189E&quot;/&gt;&lt;wsp:rsid wsp:val=&quot;00DD2CD7&quot;/&gt;&lt;wsp:rsid wsp:val=&quot;00DD4417&quot;/&gt;&lt;wsp:rsid wsp:val=&quot;00DD5063&quot;/&gt;&lt;wsp:rsid wsp:val=&quot;00DD588F&quot;/&gt;&lt;wsp:rsid wsp:val=&quot;00DD7B0B&quot;/&gt;&lt;wsp:rsid wsp:val=&quot;00DE0182&quot;/&gt;&lt;wsp:rsid wsp:val=&quot;00DE0305&quot;/&gt;&lt;wsp:rsid wsp:val=&quot;00DE0B19&quot;/&gt;&lt;wsp:rsid wsp:val=&quot;00DE3AF4&quot;/&gt;&lt;wsp:rsid wsp:val=&quot;00DE3BA1&quot;/&gt;&lt;wsp:rsid wsp:val=&quot;00DE4CBA&quot;/&gt;&lt;wsp:rsid wsp:val=&quot;00DE5155&quot;/&gt;&lt;wsp:rsid wsp:val=&quot;00DE5A62&quot;/&gt;&lt;wsp:rsid wsp:val=&quot;00DE707A&quot;/&gt;&lt;wsp:rsid wsp:val=&quot;00DF0111&quot;/&gt;&lt;wsp:rsid wsp:val=&quot;00DF17EE&quot;/&gt;&lt;wsp:rsid wsp:val=&quot;00DF325F&quot;/&gt;&lt;wsp:rsid wsp:val=&quot;00DF3F6A&quot;/&gt;&lt;wsp:rsid wsp:val=&quot;00DF46B1&quot;/&gt;&lt;wsp:rsid wsp:val=&quot;00DF4B05&quot;/&gt;&lt;wsp:rsid wsp:val=&quot;00DF4BB0&quot;/&gt;&lt;wsp:rsid wsp:val=&quot;00DF5416&quot;/&gt;&lt;wsp:rsid wsp:val=&quot;00E01372&quot;/&gt;&lt;wsp:rsid wsp:val=&quot;00E01E93&quot;/&gt;&lt;wsp:rsid wsp:val=&quot;00E03022&quot;/&gt;&lt;wsp:rsid wsp:val=&quot;00E057FF&quot;/&gt;&lt;wsp:rsid wsp:val=&quot;00E07200&quot;/&gt;&lt;wsp:rsid wsp:val=&quot;00E11E51&quot;/&gt;&lt;wsp:rsid wsp:val=&quot;00E130A4&quot;/&gt;&lt;wsp:rsid wsp:val=&quot;00E13E05&quot;/&gt;&lt;wsp:rsid wsp:val=&quot;00E20892&quot;/&gt;&lt;wsp:rsid wsp:val=&quot;00E2627F&quot;/&gt;&lt;wsp:rsid wsp:val=&quot;00E322F1&quot;/&gt;&lt;wsp:rsid wsp:val=&quot;00E32BEE&quot;/&gt;&lt;wsp:rsid wsp:val=&quot;00E34382&quot;/&gt;&lt;wsp:rsid wsp:val=&quot;00E34F43&quot;/&gt;&lt;wsp:rsid wsp:val=&quot;00E351AD&quot;/&gt;&lt;wsp:rsid wsp:val=&quot;00E407AC&quot;/&gt;&lt;wsp:rsid wsp:val=&quot;00E435D3&quot;/&gt;&lt;wsp:rsid wsp:val=&quot;00E43F30&quot;/&gt;&lt;wsp:rsid wsp:val=&quot;00E46489&quot;/&gt;&lt;wsp:rsid wsp:val=&quot;00E46490&quot;/&gt;&lt;wsp:rsid wsp:val=&quot;00E47FDE&quot;/&gt;&lt;wsp:rsid wsp:val=&quot;00E524D0&quot;/&gt;&lt;wsp:rsid wsp:val=&quot;00E53019&quot;/&gt;&lt;wsp:rsid wsp:val=&quot;00E54CA2&quot;/&gt;&lt;wsp:rsid wsp:val=&quot;00E55F86&quot;/&gt;&lt;wsp:rsid wsp:val=&quot;00E60CB4&quot;/&gt;&lt;wsp:rsid wsp:val=&quot;00E633D7&quot;/&gt;&lt;wsp:rsid wsp:val=&quot;00E64A49&quot;/&gt;&lt;wsp:rsid wsp:val=&quot;00E65FEE&quot;/&gt;&lt;wsp:rsid wsp:val=&quot;00E67062&quot;/&gt;&lt;wsp:rsid wsp:val=&quot;00E70311&quot;/&gt;&lt;wsp:rsid wsp:val=&quot;00E70500&quot;/&gt;&lt;wsp:rsid wsp:val=&quot;00E719ED&quot;/&gt;&lt;wsp:rsid wsp:val=&quot;00E71BB6&quot;/&gt;&lt;wsp:rsid wsp:val=&quot;00E72542&quot;/&gt;&lt;wsp:rsid wsp:val=&quot;00E73133&quot;/&gt;&lt;wsp:rsid wsp:val=&quot;00E73E2B&quot;/&gt;&lt;wsp:rsid wsp:val=&quot;00E74BCA&quot;/&gt;&lt;wsp:rsid wsp:val=&quot;00E7586B&quot;/&gt;&lt;wsp:rsid wsp:val=&quot;00E75E82&quot;/&gt;&lt;wsp:rsid wsp:val=&quot;00E7673C&quot;/&gt;&lt;wsp:rsid wsp:val=&quot;00E7769E&quot;/&gt;&lt;wsp:rsid wsp:val=&quot;00E834CA&quot;/&gt;&lt;wsp:rsid wsp:val=&quot;00E83CC5&quot;/&gt;&lt;wsp:rsid wsp:val=&quot;00E8407D&quot;/&gt;&lt;wsp:rsid wsp:val=&quot;00E84DDC&quot;/&gt;&lt;wsp:rsid wsp:val=&quot;00E86EE2&quot;/&gt;&lt;wsp:rsid wsp:val=&quot;00E91993&quot;/&gt;&lt;wsp:rsid wsp:val=&quot;00E91FF8&quot;/&gt;&lt;wsp:rsid wsp:val=&quot;00E957FC&quot;/&gt;&lt;wsp:rsid wsp:val=&quot;00E959F5&quot;/&gt;&lt;wsp:rsid wsp:val=&quot;00E95F0A&quot;/&gt;&lt;wsp:rsid wsp:val=&quot;00E9611C&quot;/&gt;&lt;wsp:rsid wsp:val=&quot;00EA177B&quot;/&gt;&lt;wsp:rsid wsp:val=&quot;00EA235C&quot;/&gt;&lt;wsp:rsid wsp:val=&quot;00EA350F&quot;/&gt;&lt;wsp:rsid wsp:val=&quot;00EA4F9D&quot;/&gt;&lt;wsp:rsid wsp:val=&quot;00EA6313&quot;/&gt;&lt;wsp:rsid wsp:val=&quot;00EA6B79&quot;/&gt;&lt;wsp:rsid wsp:val=&quot;00EA708F&quot;/&gt;&lt;wsp:rsid wsp:val=&quot;00EA7990&quot;/&gt;&lt;wsp:rsid wsp:val=&quot;00EB0F20&quot;/&gt;&lt;wsp:rsid wsp:val=&quot;00EB14BE&quot;/&gt;&lt;wsp:rsid wsp:val=&quot;00EB1C21&quot;/&gt;&lt;wsp:rsid wsp:val=&quot;00EB2988&quot;/&gt;&lt;wsp:rsid wsp:val=&quot;00EB37A1&quot;/&gt;&lt;wsp:rsid wsp:val=&quot;00EB3EE9&quot;/&gt;&lt;wsp:rsid wsp:val=&quot;00EB4922&quot;/&gt;&lt;wsp:rsid wsp:val=&quot;00EB53DA&quot;/&gt;&lt;wsp:rsid wsp:val=&quot;00EB7802&quot;/&gt;&lt;wsp:rsid wsp:val=&quot;00EC3C0B&quot;/&gt;&lt;wsp:rsid wsp:val=&quot;00EC4EEB&quot;/&gt;&lt;wsp:rsid wsp:val=&quot;00EC5FA7&quot;/&gt;&lt;wsp:rsid wsp:val=&quot;00EC7B40&quot;/&gt;&lt;wsp:rsid wsp:val=&quot;00ED034C&quot;/&gt;&lt;wsp:rsid wsp:val=&quot;00ED0C5C&quot;/&gt;&lt;wsp:rsid wsp:val=&quot;00ED1810&quot;/&gt;&lt;wsp:rsid wsp:val=&quot;00ED2E01&quot;/&gt;&lt;wsp:rsid wsp:val=&quot;00ED5155&quot;/&gt;&lt;wsp:rsid wsp:val=&quot;00ED55AE&quot;/&gt;&lt;wsp:rsid wsp:val=&quot;00EE1DB6&quot;/&gt;&lt;wsp:rsid wsp:val=&quot;00EF1AAC&quot;/&gt;&lt;wsp:rsid wsp:val=&quot;00EF1E52&quot;/&gt;&lt;wsp:rsid wsp:val=&quot;00EF2F51&quot;/&gt;&lt;wsp:rsid wsp:val=&quot;00EF4F07&quot;/&gt;&lt;wsp:rsid wsp:val=&quot;00EF6036&quot;/&gt;&lt;wsp:rsid wsp:val=&quot;00EF71B3&quot;/&gt;&lt;wsp:rsid wsp:val=&quot;00F000D6&quot;/&gt;&lt;wsp:rsid wsp:val=&quot;00F0023E&quot;/&gt;&lt;wsp:rsid wsp:val=&quot;00F01F8B&quot;/&gt;&lt;wsp:rsid wsp:val=&quot;00F02AFD&quot;/&gt;&lt;wsp:rsid wsp:val=&quot;00F02E1D&quot;/&gt;&lt;wsp:rsid wsp:val=&quot;00F05C34&quot;/&gt;&lt;wsp:rsid wsp:val=&quot;00F07B8D&quot;/&gt;&lt;wsp:rsid wsp:val=&quot;00F1304F&quot;/&gt;&lt;wsp:rsid wsp:val=&quot;00F17258&quot;/&gt;&lt;wsp:rsid wsp:val=&quot;00F230BA&quot;/&gt;&lt;wsp:rsid wsp:val=&quot;00F23620&quot;/&gt;&lt;wsp:rsid wsp:val=&quot;00F23910&quot;/&gt;&lt;wsp:rsid wsp:val=&quot;00F261B5&quot;/&gt;&lt;wsp:rsid wsp:val=&quot;00F26BD4&quot;/&gt;&lt;wsp:rsid wsp:val=&quot;00F27DE6&quot;/&gt;&lt;wsp:rsid wsp:val=&quot;00F30FD9&quot;/&gt;&lt;wsp:rsid wsp:val=&quot;00F31E35&quot;/&gt;&lt;wsp:rsid wsp:val=&quot;00F32994&quot;/&gt;&lt;wsp:rsid wsp:val=&quot;00F34E13&quot;/&gt;&lt;wsp:rsid wsp:val=&quot;00F4032A&quot;/&gt;&lt;wsp:rsid wsp:val=&quot;00F44ADB&quot;/&gt;&lt;wsp:rsid wsp:val=&quot;00F44C3C&quot;/&gt;&lt;wsp:rsid wsp:val=&quot;00F4586C&quot;/&gt;&lt;wsp:rsid wsp:val=&quot;00F462D0&quot;/&gt;&lt;wsp:rsid wsp:val=&quot;00F46823&quot;/&gt;&lt;wsp:rsid wsp:val=&quot;00F47397&quot;/&gt;&lt;wsp:rsid wsp:val=&quot;00F4746C&quot;/&gt;&lt;wsp:rsid wsp:val=&quot;00F52B54&quot;/&gt;&lt;wsp:rsid wsp:val=&quot;00F52FD6&quot;/&gt;&lt;wsp:rsid wsp:val=&quot;00F54CF9&quot;/&gt;&lt;wsp:rsid wsp:val=&quot;00F60FEE&quot;/&gt;&lt;wsp:rsid wsp:val=&quot;00F6105F&quot;/&gt;&lt;wsp:rsid wsp:val=&quot;00F61405&quot;/&gt;&lt;wsp:rsid wsp:val=&quot;00F61573&quot;/&gt;&lt;wsp:rsid wsp:val=&quot;00F63ACE&quot;/&gt;&lt;wsp:rsid wsp:val=&quot;00F6759C&quot;/&gt;&lt;wsp:rsid wsp:val=&quot;00F67E59&quot;/&gt;&lt;wsp:rsid wsp:val=&quot;00F71576&quot;/&gt;&lt;wsp:rsid wsp:val=&quot;00F724AE&quot;/&gt;&lt;wsp:rsid wsp:val=&quot;00F72CCD&quot;/&gt;&lt;wsp:rsid wsp:val=&quot;00F75264&quot;/&gt;&lt;wsp:rsid wsp:val=&quot;00F756A4&quot;/&gt;&lt;wsp:rsid wsp:val=&quot;00F75CFD&quot;/&gt;&lt;wsp:rsid wsp:val=&quot;00F775DF&quot;/&gt;&lt;wsp:rsid wsp:val=&quot;00F82E18&quot;/&gt;&lt;wsp:rsid wsp:val=&quot;00F846D6&quot;/&gt;&lt;wsp:rsid wsp:val=&quot;00F84BB8&quot;/&gt;&lt;wsp:rsid wsp:val=&quot;00F85221&quot;/&gt;&lt;wsp:rsid wsp:val=&quot;00F8638F&quot;/&gt;&lt;wsp:rsid wsp:val=&quot;00F86511&quot;/&gt;&lt;wsp:rsid wsp:val=&quot;00F91B6E&quot;/&gt;&lt;wsp:rsid wsp:val=&quot;00F92A66&quot;/&gt;&lt;wsp:rsid wsp:val=&quot;00F9423D&quot;/&gt;&lt;wsp:rsid wsp:val=&quot;00F95794&quot;/&gt;&lt;wsp:rsid wsp:val=&quot;00F962C8&quot;/&gt;&lt;wsp:rsid wsp:val=&quot;00F964AE&quot;/&gt;&lt;wsp:rsid wsp:val=&quot;00F9692E&quot;/&gt;&lt;wsp:rsid wsp:val=&quot;00F97775&quot;/&gt;&lt;wsp:rsid wsp:val=&quot;00FA0EC3&quot;/&gt;&lt;wsp:rsid wsp:val=&quot;00FA3065&quot;/&gt;&lt;wsp:rsid wsp:val=&quot;00FA3788&quot;/&gt;&lt;wsp:rsid wsp:val=&quot;00FA6F9F&quot;/&gt;&lt;wsp:rsid wsp:val=&quot;00FA7DAE&quot;/&gt;&lt;wsp:rsid wsp:val=&quot;00FA7FD4&quot;/&gt;&lt;wsp:rsid wsp:val=&quot;00FB02B8&quot;/&gt;&lt;wsp:rsid wsp:val=&quot;00FB0F0E&quot;/&gt;&lt;wsp:rsid wsp:val=&quot;00FB1020&quot;/&gt;&lt;wsp:rsid wsp:val=&quot;00FB3721&quot;/&gt;&lt;wsp:rsid wsp:val=&quot;00FB6D5C&quot;/&gt;&lt;wsp:rsid wsp:val=&quot;00FB7783&quot;/&gt;&lt;wsp:rsid wsp:val=&quot;00FC0288&quot;/&gt;&lt;wsp:rsid wsp:val=&quot;00FC3B92&quot;/&gt;&lt;wsp:rsid wsp:val=&quot;00FC5F97&quot;/&gt;&lt;wsp:rsid wsp:val=&quot;00FC6459&quot;/&gt;&lt;wsp:rsid wsp:val=&quot;00FC6BF4&quot;/&gt;&lt;wsp:rsid wsp:val=&quot;00FD0171&quot;/&gt;&lt;wsp:rsid wsp:val=&quot;00FD04CC&quot;/&gt;&lt;wsp:rsid wsp:val=&quot;00FD1437&quot;/&gt;&lt;wsp:rsid wsp:val=&quot;00FD2A5F&quot;/&gt;&lt;wsp:rsid wsp:val=&quot;00FD2DE6&quot;/&gt;&lt;wsp:rsid wsp:val=&quot;00FD43E6&quot;/&gt;&lt;wsp:rsid wsp:val=&quot;00FE11F6&quot;/&gt;&lt;wsp:rsid wsp:val=&quot;00FE1FEE&quot;/&gt;&lt;wsp:rsid wsp:val=&quot;00FE2569&quot;/&gt;&lt;wsp:rsid wsp:val=&quot;00FE279C&quot;/&gt;&lt;wsp:rsid wsp:val=&quot;00FE3521&quot;/&gt;&lt;wsp:rsid wsp:val=&quot;00FE3B5F&quot;/&gt;&lt;wsp:rsid wsp:val=&quot;00FE6A52&quot;/&gt;&lt;wsp:rsid wsp:val=&quot;00FE76A9&quot;/&gt;&lt;wsp:rsid wsp:val=&quot;00FE7FEE&quot;/&gt;&lt;wsp:rsid wsp:val=&quot;00FF0E3C&quot;/&gt;&lt;wsp:rsid wsp:val=&quot;00FF3EBE&quot;/&gt;&lt;wsp:rsid wsp:val=&quot;00FF45F8&quot;/&gt;&lt;wsp:rsid wsp:val=&quot;00FF4C94&quot;/&gt;&lt;wsp:rsid wsp:val=&quot;00FF5AE1&quot;/&gt;&lt;wsp:rsid wsp:val=&quot;00FF73C4&quot;/&gt;&lt;/wsp:rsids&gt;&lt;/w:docPr&gt;&lt;w:body&gt;&lt;wx:sect&gt;&lt;w:p wsp:rsidR=&quot;00000000&quot; wsp:rsidRDefault=&quot;00EA4F9D&quot; wsp:rsidP=&quot;00EA4F9D&quot;&gt;&lt;m:oMathPara&gt;&lt;m:oMath&gt;&lt;m:sSub&gt;&lt;m:sSubPr&gt;&lt;m:ctrlPr&gt;&lt;w:rPr&gt;&lt;w:rFonts w:ascii=&quot;Cambria Math&quot; w:fareast=&quot;Malgun Gothic&quot; w:h-ansi=&quot;Cambria Math&quot; w:cs=&quot;Calibri&quot;/&gt;&lt;wx:font wx:val=&quot;Cambria Math&quot;/&gt;&lt;w:i/&gt;&lt;w:i-cs/&gt;&lt;w:color w:val=&quot;000000&quot;/&gt;&lt;w:sz w:val=&quot;22&quot;/&gt;&lt;w:lang w:fareast=&quot;JA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color w:val=&quot;000000&quot;/&gt;&lt;w:sz-cs w:val=&quot;20&quot;/&gt;&lt;w:lang w:val=&quot;ZH-CN&quot; w:fareast=&quot;JA&quot;/&gt;&lt;/w:rPr&gt;&lt;m:t&gt;n&lt;/m:t&gt;&lt;/m:r&gt;&lt;/m:e&gt;&lt;m:sub&gt;&lt;m:r&gt;&lt;w:rPr&gt;&lt;w:rFonts w:ascii=&quot;Cambria Math&quot; w:fareast=&quot;Times New Roman&quot; w:h-ansi=&quot;Cambria Math&quot;/&gt;&lt;wx:font wx:val=&quot;Cambria Math&quot;/&gt;&lt;w:i/&gt;&lt;w:color w:val=&quot;000000&quot;/&gt;&lt;w:sz-cs w:val=&quot;20&quot;/&gt;&lt;w:lang w:val=&quot;ZH-CN&quot; w:fareast=&quot;JA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eastAsia="Times New Roman" w:cs="Times"/>
                <w:color w:val="000000"/>
                <w:lang w:eastAsia="ja-JP"/>
              </w:rPr>
              <w:instrText xml:space="preserve"> </w:instrText>
            </w:r>
            <w:r>
              <w:rPr>
                <w:rFonts w:eastAsia="Times New Roman" w:cs="Times"/>
                <w:color w:val="000000"/>
                <w:lang w:eastAsia="ja-JP"/>
              </w:rPr>
              <w:fldChar w:fldCharType="end"/>
            </w:r>
            <w:r>
              <w:rPr>
                <w:rFonts w:eastAsia="Times New Roman" w:cs="Times"/>
                <w:color w:val="000000"/>
                <w:lang w:eastAsia="ja-JP"/>
              </w:rPr>
              <w:t xml:space="preserve"> for the reference PDSCH </w:t>
            </w:r>
            <w:r>
              <w:rPr>
                <w:rFonts w:eastAsia="Times New Roman" w:cs="Times"/>
                <w:lang w:eastAsia="ja-JP"/>
              </w:rPr>
              <w:t xml:space="preserve">reception for slot-based PUCCH or an UL slot </w:t>
            </w:r>
            <w:r>
              <w:rPr>
                <w:rFonts w:cs="Times"/>
              </w:rPr>
              <w:t xml:space="preserve">overlapping with the end of the reference PDSCH reception in DL slot </w:t>
            </w:r>
            <m:oMath>
              <m:sSub>
                <m:sSubPr>
                  <m:ctrlPr>
                    <w:rPr>
                      <w:rFonts w:ascii="Cambria Math" w:eastAsia="Malgun Gothic" w:hAnsi="Cambria Math" w:cs="Calibri"/>
                      <w:i/>
                      <w:iCs/>
                      <w:color w:val="000000"/>
                      <w:sz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/>
                      <w:lang w:val="zh-CN"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lang w:val="zh-CN" w:eastAsia="ja-JP"/>
                    </w:rPr>
                    <m:t>D</m:t>
                  </m:r>
                </m:sub>
              </m:sSub>
            </m:oMath>
            <w:r>
              <w:rPr>
                <w:rFonts w:eastAsia="Times New Roman" w:cs="Times"/>
                <w:lang w:eastAsia="ja-JP"/>
              </w:rPr>
              <w:t xml:space="preserve"> for sub-slot based PUCCH.</w:t>
            </w:r>
          </w:p>
          <w:p w:rsidR="005E59B0" w:rsidRDefault="00D27C6B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 w:hint="eastAsia"/>
                <w:b/>
                <w:bCs/>
                <w:highlight w:val="green"/>
                <w:lang w:val="en-US" w:eastAsia="zh-CN"/>
              </w:rPr>
              <w:t xml:space="preserve">RAN1#112 </w:t>
            </w: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5E59B0" w:rsidRDefault="00D27C6B">
            <w:pPr>
              <w:overflowPunct w:val="0"/>
              <w:autoSpaceDE w:val="0"/>
              <w:autoSpaceDN w:val="0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For determining the timing of a PUCCH carrying HARQ-ACK information corresponding to a set of co-scheduled PDSCHs by a DCI format 1_X, the reference PDSCH is the PDSCH ending last as indicated in the DCI format 1_X among the set of co-sc</w:t>
            </w:r>
            <w:r>
              <w:rPr>
                <w:rFonts w:cs="Times"/>
              </w:rPr>
              <w:t>heduled PDSCHs.</w:t>
            </w:r>
          </w:p>
          <w:p w:rsidR="005E59B0" w:rsidRDefault="00D27C6B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 w:hint="eastAsia"/>
                <w:b/>
                <w:bCs/>
                <w:highlight w:val="green"/>
                <w:lang w:val="en-US" w:eastAsia="zh-CN"/>
              </w:rPr>
              <w:t xml:space="preserve">RAN1#112 </w:t>
            </w: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5E59B0" w:rsidRDefault="00D27C6B">
            <w:pPr>
              <w:rPr>
                <w:iCs/>
                <w:lang w:val="en-US" w:eastAsia="zh-CN"/>
              </w:rPr>
            </w:pPr>
            <w:r>
              <w:rPr>
                <w:rFonts w:cs="Times"/>
              </w:rPr>
              <w:t>For Type-2 HARQ-ACK codebook, for a set of cells which is co-scheduled by a DCI format 1_X, the reference PDSCH to determine DAI counting is the PDSCH with smallest serving cell index among the set of co-scheduled cells.</w:t>
            </w:r>
          </w:p>
        </w:tc>
      </w:tr>
    </w:tbl>
    <w:p w:rsidR="005E59B0" w:rsidRDefault="00D27C6B">
      <w:pPr>
        <w:spacing w:beforeLines="50" w:before="1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Furthermore, </w:t>
      </w:r>
      <w:proofErr w:type="spellStart"/>
      <w:r>
        <w:rPr>
          <w:rFonts w:hint="eastAsia"/>
          <w:bCs/>
          <w:lang w:val="en-US" w:eastAsia="zh-CN"/>
        </w:rPr>
        <w:t>i</w:t>
      </w:r>
      <w:proofErr w:type="spellEnd"/>
      <w:r>
        <w:rPr>
          <w:rFonts w:eastAsia="MS Mincho"/>
          <w:bCs/>
          <w:lang w:eastAsia="ja-JP"/>
        </w:rPr>
        <w:t xml:space="preserve">f more than one PDSCH </w:t>
      </w:r>
      <w:r>
        <w:rPr>
          <w:rFonts w:hint="eastAsia"/>
          <w:bCs/>
          <w:lang w:val="en-US" w:eastAsia="zh-CN"/>
        </w:rPr>
        <w:t>ends last</w:t>
      </w:r>
      <w:r>
        <w:rPr>
          <w:rFonts w:eastAsia="MS Mincho"/>
          <w:bCs/>
          <w:lang w:eastAsia="ja-JP"/>
        </w:rPr>
        <w:t xml:space="preserve"> </w:t>
      </w:r>
      <w:r>
        <w:rPr>
          <w:rFonts w:ascii="Times" w:hAnsi="Times" w:cs="Times"/>
        </w:rPr>
        <w:t>among the set of co-scheduled PDSCHs</w:t>
      </w:r>
      <w:r>
        <w:rPr>
          <w:rFonts w:ascii="Times" w:hAnsi="Times" w:cs="Times" w:hint="eastAsia"/>
          <w:lang w:val="en-US" w:eastAsia="zh-CN"/>
        </w:rPr>
        <w:t>, further clarifications are needed</w:t>
      </w:r>
      <w:r>
        <w:rPr>
          <w:rFonts w:hint="eastAsia"/>
          <w:iCs/>
          <w:lang w:val="en-US" w:eastAsia="zh-CN"/>
        </w:rPr>
        <w:t>.</w:t>
      </w:r>
    </w:p>
    <w:p w:rsidR="005E59B0" w:rsidRDefault="00D27C6B">
      <w:pPr>
        <w:numPr>
          <w:ilvl w:val="0"/>
          <w:numId w:val="14"/>
        </w:numPr>
        <w:snapToGrid w:val="0"/>
        <w:spacing w:after="60"/>
        <w:rPr>
          <w:rFonts w:ascii="Times" w:eastAsia="Batang" w:hAnsi="Times"/>
        </w:rPr>
      </w:pPr>
      <w:r>
        <w:rPr>
          <w:rFonts w:ascii="Times" w:eastAsia="Batang" w:hAnsi="Times"/>
        </w:rPr>
        <w:t>For slot-based PUCCH, the PUCCH slot is determined based on the last UL slot overlapping with the DL slot of the PDSCH. Different SCS ma</w:t>
      </w:r>
      <w:r>
        <w:rPr>
          <w:rFonts w:ascii="Times" w:eastAsia="Batang" w:hAnsi="Times"/>
        </w:rPr>
        <w:t xml:space="preserve">y result in different last UL slot n, because the DL slot </w:t>
      </w:r>
      <m:oMath>
        <m:sSub>
          <m:sSubPr>
            <m:ctrlPr>
              <w:rPr>
                <w:rFonts w:ascii="Cambria Math" w:eastAsia="Batang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</w:rPr>
              <m:t>D</m:t>
            </m:r>
          </m:sub>
        </m:sSub>
      </m:oMath>
      <w:r>
        <w:rPr>
          <w:rFonts w:ascii="Times" w:eastAsia="Batang" w:hAnsi="Times"/>
        </w:rPr>
        <w:fldChar w:fldCharType="begin"/>
      </w:r>
      <w:r>
        <w:rPr>
          <w:rFonts w:ascii="Times" w:eastAsia="Batang" w:hAnsi="Times"/>
        </w:rPr>
        <w:instrText xml:space="preserve"> QUOTE </w:instrText>
      </w:r>
      <w:r w:rsidR="00E15318">
        <w:rPr>
          <w:rFonts w:ascii="Times" w:eastAsia="Batang" w:hAnsi="Times"/>
        </w:rPr>
        <w:pict>
          <v:shape id="_x0000_i1026" type="#_x0000_t75" style="width:10.75pt;height:12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E39&quot;/&gt;&lt;wsp:rsid wsp:val=&quot;00006409&quot;/&gt;&lt;wsp:rsid wsp:val=&quot;00006E91&quot;/&gt;&lt;wsp:rsid wsp:val=&quot;00010987&quot;/&gt;&lt;wsp:rsid wsp:val=&quot;000110FD&quot;/&gt;&lt;wsp:rsid wsp:val=&quot;00011AB6&quot;/&gt;&lt;wsp:rsid wsp:val=&quot;000120E6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4349&quot;/&gt;&lt;wsp:rsid wsp:val=&quot;00027418&quot;/&gt;&lt;wsp:rsid wsp:val=&quot;00027D89&quot;/&gt;&lt;wsp:rsid wsp:val=&quot;000317B5&quot;/&gt;&lt;wsp:rsid wsp:val=&quot;00031B9B&quot;/&gt;&lt;wsp:rsid wsp:val=&quot;00035C3D&quot;/&gt;&lt;wsp:rsid wsp:val=&quot;00036A86&quot;/&gt;&lt;wsp:rsid wsp:val=&quot;00040649&quot;/&gt;&lt;wsp:rsid wsp:val=&quot;000433A1&quot;/&gt;&lt;wsp:rsid wsp:val=&quot;000507E7&quot;/&gt;&lt;wsp:rsid wsp:val=&quot;00052672&quot;/&gt;&lt;wsp:rsid wsp:val=&quot;00053611&quot;/&gt;&lt;wsp:rsid wsp:val=&quot;00053F06&quot;/&gt;&lt;wsp:rsid wsp:val=&quot;00054572&quot;/&gt;&lt;wsp:rsid wsp:val=&quot;0005483A&quot;/&gt;&lt;wsp:rsid wsp:val=&quot;00054DD5&quot;/&gt;&lt;wsp:rsid wsp:val=&quot;00055330&quot;/&gt;&lt;wsp:rsid wsp:val=&quot;000559EC&quot;/&gt;&lt;wsp:rsid wsp:val=&quot;000602FC&quot;/&gt;&lt;wsp:rsid wsp:val=&quot;00060542&quot;/&gt;&lt;wsp:rsid wsp:val=&quot;000605DA&quot;/&gt;&lt;wsp:rsid wsp:val=&quot;00065F0F&quot;/&gt;&lt;wsp:rsid wsp:val=&quot;0006620E&quot;/&gt;&lt;wsp:rsid wsp:val=&quot;00066792&quot;/&gt;&lt;wsp:rsid wsp:val=&quot;00066D00&quot;/&gt;&lt;wsp:rsid wsp:val=&quot;00070E52&quot;/&gt;&lt;wsp:rsid wsp:val=&quot;000715FF&quot;/&gt;&lt;wsp:rsid wsp:val=&quot;00073C45&quot;/&gt;&lt;wsp:rsid wsp:val=&quot;00074A3E&quot;/&gt;&lt;wsp:rsid wsp:val=&quot;000757DE&quot;/&gt;&lt;wsp:rsid wsp:val=&quot;00076C50&quot;/&gt;&lt;wsp:rsid wsp:val=&quot;000809D1&quot;/&gt;&lt;wsp:rsid wsp:val=&quot;00080EAD&quot;/&gt;&lt;wsp:rsid wsp:val=&quot;00081DC3&quot;/&gt;&lt;wsp:rsid wsp:val=&quot;00082817&quot;/&gt;&lt;wsp:rsid wsp:val=&quot;00082838&quot;/&gt;&lt;wsp:rsid wsp:val=&quot;00083D4D&quot;/&gt;&lt;wsp:rsid wsp:val=&quot;0008411C&quot;/&gt;&lt;wsp:rsid wsp:val=&quot;000845D8&quot;/&gt;&lt;wsp:rsid wsp:val=&quot;00084952&quot;/&gt;&lt;wsp:rsid wsp:val=&quot;00085529&quot;/&gt;&lt;wsp:rsid wsp:val=&quot;000855D3&quot;/&gt;&lt;wsp:rsid wsp:val=&quot;00086724&quot;/&gt;&lt;wsp:rsid wsp:val=&quot;00090E70&quot;/&gt;&lt;wsp:rsid wsp:val=&quot;00091BCB&quot;/&gt;&lt;wsp:rsid wsp:val=&quot;00091EF4&quot;/&gt;&lt;wsp:rsid wsp:val=&quot;000936AA&quot;/&gt;&lt;wsp:rsid wsp:val=&quot;000942B3&quot;/&gt;&lt;wsp:rsid wsp:val=&quot;000A0641&quot;/&gt;&lt;wsp:rsid wsp:val=&quot;000A4071&quot;/&gt;&lt;wsp:rsid wsp:val=&quot;000A7BB3&quot;/&gt;&lt;wsp:rsid wsp:val=&quot;000B0C22&quot;/&gt;&lt;wsp:rsid wsp:val=&quot;000B11A6&quot;/&gt;&lt;wsp:rsid wsp:val=&quot;000B2B55&quot;/&gt;&lt;wsp:rsid wsp:val=&quot;000B63DA&quot;/&gt;&lt;wsp:rsid wsp:val=&quot;000C1B83&quot;/&gt;&lt;wsp:rsid wsp:val=&quot;000C256E&quot;/&gt;&lt;wsp:rsid wsp:val=&quot;000C5D3E&quot;/&gt;&lt;wsp:rsid wsp:val=&quot;000C711E&quot;/&gt;&lt;wsp:rsid wsp:val=&quot;000C748B&quot;/&gt;&lt;wsp:rsid wsp:val=&quot;000C74E2&quot;/&gt;&lt;wsp:rsid wsp:val=&quot;000D242E&quot;/&gt;&lt;wsp:rsid wsp:val=&quot;000D4116&quot;/&gt;&lt;wsp:rsid wsp:val=&quot;000D4E7D&quot;/&gt;&lt;wsp:rsid wsp:val=&quot;000D509D&quot;/&gt;&lt;wsp:rsid wsp:val=&quot;000E474A&quot;/&gt;&lt;wsp:rsid wsp:val=&quot;000E5BCB&quot;/&gt;&lt;wsp:rsid wsp:val=&quot;000E67A5&quot;/&gt;&lt;wsp:rsid wsp:val=&quot;000E769B&quot;/&gt;&lt;wsp:rsid wsp:val=&quot;000E7B9F&quot;/&gt;&lt;wsp:rsid wsp:val=&quot;000E7C28&quot;/&gt;&lt;wsp:rsid wsp:val=&quot;000F59FD&quot;/&gt;&lt;wsp:rsid wsp:val=&quot;000F6245&quot;/&gt;&lt;wsp:rsid wsp:val=&quot;0010118E&quot;/&gt;&lt;wsp:rsid wsp:val=&quot;00101AB3&quot;/&gt;&lt;wsp:rsid wsp:val=&quot;0010230E&quot;/&gt;&lt;wsp:rsid wsp:val=&quot;00102F11&quot;/&gt;&lt;wsp:rsid wsp:val=&quot;00111908&quot;/&gt;&lt;wsp:rsid wsp:val=&quot;001152C3&quot;/&gt;&lt;wsp:rsid wsp:val=&quot;00115789&quot;/&gt;&lt;wsp:rsid wsp:val=&quot;001163A1&quot;/&gt;&lt;wsp:rsid wsp:val=&quot;0011715B&quot;/&gt;&lt;wsp:rsid wsp:val=&quot;00131CB0&quot;/&gt;&lt;wsp:rsid wsp:val=&quot;00132CBE&quot;/&gt;&lt;wsp:rsid wsp:val=&quot;00136D3B&quot;/&gt;&lt;wsp:rsid wsp:val=&quot;00137354&quot;/&gt;&lt;wsp:rsid wsp:val=&quot;001379E3&quot;/&gt;&lt;wsp:rsid wsp:val=&quot;001425C3&quot;/&gt;&lt;wsp:rsid wsp:val=&quot;00143D20&quot;/&gt;&lt;wsp:rsid wsp:val=&quot;00144828&quot;/&gt;&lt;wsp:rsid wsp:val=&quot;0014584C&quot;/&gt;&lt;wsp:rsid wsp:val=&quot;00151DA2&quot;/&gt;&lt;wsp:rsid wsp:val=&quot;00151E20&quot;/&gt;&lt;wsp:rsid wsp:val=&quot;00155E26&quot;/&gt;&lt;wsp:rsid wsp:val=&quot;00156174&quot;/&gt;&lt;wsp:rsid wsp:val=&quot;0016272E&quot;/&gt;&lt;wsp:rsid wsp:val=&quot;00166BB5&quot;/&gt;&lt;wsp:rsid wsp:val=&quot;00166FB4&quot;/&gt;&lt;wsp:rsid wsp:val=&quot;001671FB&quot;/&gt;&lt;wsp:rsid wsp:val=&quot;00167330&quot;/&gt;&lt;wsp:rsid wsp:val=&quot;0017210B&quot;/&gt;&lt;wsp:rsid wsp:val=&quot;00173921&quot;/&gt;&lt;wsp:rsid wsp:val=&quot;0017471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876FA&quot;/&gt;&lt;wsp:rsid wsp:val=&quot;0019106C&quot;/&gt;&lt;wsp:rsid wsp:val=&quot;00191378&quot;/&gt;&lt;wsp:rsid wsp:val=&quot;0019426E&quot;/&gt;&lt;wsp:rsid wsp:val=&quot;0019668C&quot;/&gt;&lt;wsp:rsid wsp:val=&quot;001A235A&quot;/&gt;&lt;wsp:rsid wsp:val=&quot;001A2677&quot;/&gt;&lt;wsp:rsid wsp:val=&quot;001A35F9&quot;/&gt;&lt;wsp:rsid wsp:val=&quot;001A68A2&quot;/&gt;&lt;wsp:rsid wsp:val=&quot;001B141B&quot;/&gt;&lt;wsp:rsid wsp:val=&quot;001B54E1&quot;/&gt;&lt;wsp:rsid wsp:val=&quot;001B70FA&quot;/&gt;&lt;wsp:rsid wsp:val=&quot;001C40D9&quot;/&gt;&lt;wsp:rsid wsp:val=&quot;001C5621&quot;/&gt;&lt;wsp:rsid wsp:val=&quot;001C74BE&quot;/&gt;&lt;wsp:rsid wsp:val=&quot;001D150F&quot;/&gt;&lt;wsp:rsid wsp:val=&quot;001D2221&quot;/&gt;&lt;wsp:rsid wsp:val=&quot;001D242B&quot;/&gt;&lt;wsp:rsid wsp:val=&quot;001D2AE5&quot;/&gt;&lt;wsp:rsid wsp:val=&quot;001D4A39&quot;/&gt;&lt;wsp:rsid wsp:val=&quot;001D52A5&quot;/&gt;&lt;wsp:rsid wsp:val=&quot;001D6F1E&quot;/&gt;&lt;wsp:rsid wsp:val=&quot;001D7AE8&quot;/&gt;&lt;wsp:rsid wsp:val=&quot;001E135D&quot;/&gt;&lt;wsp:rsid wsp:val=&quot;001E36B3&quot;/&gt;&lt;wsp:rsid wsp:val=&quot;001F00C6&quot;/&gt;&lt;wsp:rsid wsp:val=&quot;001F0301&quot;/&gt;&lt;wsp:rsid wsp:val=&quot;001F0B04&quot;/&gt;&lt;wsp:rsid wsp:val=&quot;001F10D7&quot;/&gt;&lt;wsp:rsid wsp:val=&quot;001F1D5C&quot;/&gt;&lt;wsp:rsid wsp:val=&quot;001F289F&quot;/&gt;&lt;wsp:rsid wsp:val=&quot;001F2915&quot;/&gt;&lt;wsp:rsid wsp:val=&quot;001F2C8F&quot;/&gt;&lt;wsp:rsid wsp:val=&quot;001F5814&quot;/&gt;&lt;wsp:rsid wsp:val=&quot;001F674C&quot;/&gt;&lt;wsp:rsid wsp:val=&quot;001F6988&quot;/&gt;&lt;wsp:rsid wsp:val=&quot;00202C71&quot;/&gt;&lt;wsp:rsid wsp:val=&quot;00203656&quot;/&gt;&lt;wsp:rsid wsp:val=&quot;00204DAA&quot;/&gt;&lt;wsp:rsid wsp:val=&quot;00205A7D&quot;/&gt;&lt;wsp:rsid wsp:val=&quot;00205AC0&quot;/&gt;&lt;wsp:rsid wsp:val=&quot;00207C8A&quot;/&gt;&lt;wsp:rsid wsp:val=&quot;00211448&quot;/&gt;&lt;wsp:rsid wsp:val=&quot;00214F2A&quot;/&gt;&lt;wsp:rsid wsp:val=&quot;00216B56&quot;/&gt;&lt;wsp:rsid wsp:val=&quot;00220AF2&quot;/&gt;&lt;wsp:rsid wsp:val=&quot;0022115E&quot;/&gt;&lt;wsp:rsid wsp:val=&quot;002216DD&quot;/&gt;&lt;wsp:rsid wsp:val=&quot;00221E20&quot;/&gt;&lt;wsp:rsid wsp:val=&quot;00222232&quot;/&gt;&lt;wsp:rsid wsp:val=&quot;002229BC&quot;/&gt;&lt;wsp:rsid wsp:val=&quot;00223459&quot;/&gt;&lt;wsp:rsid wsp:val=&quot;002244B6&quot;/&gt;&lt;wsp:rsid wsp:val=&quot;00226592&quot;/&gt;&lt;wsp:rsid wsp:val=&quot;00227EBE&quot;/&gt;&lt;wsp:rsid wsp:val=&quot;0023073C&quot;/&gt;&lt;wsp:rsid wsp:val=&quot;002318A4&quot;/&gt;&lt;wsp:rsid wsp:val=&quot;00231B28&quot;/&gt;&lt;wsp:rsid wsp:val=&quot;00232922&quot;/&gt;&lt;wsp:rsid wsp:val=&quot;002344BB&quot;/&gt;&lt;wsp:rsid wsp:val=&quot;00234E73&quot;/&gt;&lt;wsp:rsid wsp:val=&quot;00237671&quot;/&gt;&lt;wsp:rsid wsp:val=&quot;002403C8&quot;/&gt;&lt;wsp:rsid wsp:val=&quot;002418CB&quot;/&gt;&lt;wsp:rsid wsp:val=&quot;00242421&quot;/&gt;&lt;wsp:rsid wsp:val=&quot;00242A3D&quot;/&gt;&lt;wsp:rsid wsp:val=&quot;00245C48&quot;/&gt;&lt;wsp:rsid wsp:val=&quot;00245C9D&quot;/&gt;&lt;wsp:rsid wsp:val=&quot;00246843&quot;/&gt;&lt;wsp:rsid wsp:val=&quot;0025466B&quot;/&gt;&lt;wsp:rsid wsp:val=&quot;00255925&quot;/&gt;&lt;wsp:rsid wsp:val=&quot;00256228&quot;/&gt;&lt;wsp:rsid wsp:val=&quot;0025787C&quot;/&gt;&lt;wsp:rsid wsp:val=&quot;00260E76&quot;/&gt;&lt;wsp:rsid wsp:val=&quot;00261DC1&quot;/&gt;&lt;wsp:rsid wsp:val=&quot;0026539A&quot;/&gt;&lt;wsp:rsid wsp:val=&quot;00265760&quot;/&gt;&lt;wsp:rsid wsp:val=&quot;00270528&quot;/&gt;&lt;wsp:rsid wsp:val=&quot;00270EE9&quot;/&gt;&lt;wsp:rsid wsp:val=&quot;00271CD9&quot;/&gt;&lt;wsp:rsid wsp:val=&quot;00274048&quot;/&gt;&lt;wsp:rsid wsp:val=&quot;00277FBD&quot;/&gt;&lt;wsp:rsid wsp:val=&quot;00280429&quot;/&gt;&lt;wsp:rsid wsp:val=&quot;00282066&quot;/&gt;&lt;wsp:rsid wsp:val=&quot;00282E2C&quot;/&gt;&lt;wsp:rsid wsp:val=&quot;002839A8&quot;/&gt;&lt;wsp:rsid wsp:val=&quot;00284220&quot;/&gt;&lt;wsp:rsid wsp:val=&quot;00287C66&quot;/&gt;&lt;wsp:rsid wsp:val=&quot;00290608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3018&quot;/&gt;&lt;wsp:rsid wsp:val=&quot;002A41BD&quot;/&gt;&lt;wsp:rsid wsp:val=&quot;002A6961&quot;/&gt;&lt;wsp:rsid wsp:val=&quot;002B0873&quot;/&gt;&lt;wsp:rsid wsp:val=&quot;002B1FFA&quot;/&gt;&lt;wsp:rsid wsp:val=&quot;002B3983&quot;/&gt;&lt;wsp:rsid wsp:val=&quot;002B4B78&quot;/&gt;&lt;wsp:rsid wsp:val=&quot;002B544D&quot;/&gt;&lt;wsp:rsid wsp:val=&quot;002B6E04&quot;/&gt;&lt;wsp:rsid wsp:val=&quot;002B6E21&quot;/&gt;&lt;wsp:rsid wsp:val=&quot;002C0232&quot;/&gt;&lt;wsp:rsid wsp:val=&quot;002C1F3A&quot;/&gt;&lt;wsp:rsid wsp:val=&quot;002C254A&quot;/&gt;&lt;wsp:rsid wsp:val=&quot;002C4606&quot;/&gt;&lt;wsp:rsid wsp:val=&quot;002C7702&quot;/&gt;&lt;wsp:rsid wsp:val=&quot;002D1A4A&quot;/&gt;&lt;wsp:rsid wsp:val=&quot;002D4D40&quot;/&gt;&lt;wsp:rsid wsp:val=&quot;002D59C7&quot;/&gt;&lt;wsp:rsid wsp:val=&quot;002E099E&quot;/&gt;&lt;wsp:rsid wsp:val=&quot;002E0D0B&quot;/&gt;&lt;wsp:rsid wsp:val=&quot;002E1DF6&quot;/&gt;&lt;wsp:rsid wsp:val=&quot;002E34E6&quot;/&gt;&lt;wsp:rsid wsp:val=&quot;002F0409&quot;/&gt;&lt;wsp:rsid wsp:val=&quot;002F265A&quot;/&gt;&lt;wsp:rsid wsp:val=&quot;002F2CAA&quot;/&gt;&lt;wsp:rsid wsp:val=&quot;002F432C&quot;/&gt;&lt;wsp:rsid wsp:val=&quot;002F4411&quot;/&gt;&lt;wsp:rsid wsp:val=&quot;002F4938&quot;/&gt;&lt;wsp:rsid wsp:val=&quot;002F4ACC&quot;/&gt;&lt;wsp:rsid wsp:val=&quot;002F7271&quot;/&gt;&lt;wsp:rsid wsp:val=&quot;00304E3E&quot;/&gt;&lt;wsp:rsid wsp:val=&quot;00305EC2&quot;/&gt;&lt;wsp:rsid wsp:val=&quot;003073C7&quot;/&gt;&lt;wsp:rsid wsp:val=&quot;0031029F&quot;/&gt;&lt;wsp:rsid wsp:val=&quot;00311EFF&quot;/&gt;&lt;wsp:rsid wsp:val=&quot;00312DA3&quot;/&gt;&lt;wsp:rsid wsp:val=&quot;00316115&quot;/&gt;&lt;wsp:rsid wsp:val=&quot;003161EF&quot;/&gt;&lt;wsp:rsid wsp:val=&quot;00316C34&quot;/&gt;&lt;wsp:rsid wsp:val=&quot;003216E6&quot;/&gt;&lt;wsp:rsid wsp:val=&quot;003218BF&quot;/&gt;&lt;wsp:rsid wsp:val=&quot;003226AA&quot;/&gt;&lt;wsp:rsid wsp:val=&quot;0032301D&quot;/&gt;&lt;wsp:rsid wsp:val=&quot;003230FF&quot;/&gt;&lt;wsp:rsid wsp:val=&quot;003234F6&quot;/&gt;&lt;wsp:rsid wsp:val=&quot;003264F6&quot;/&gt;&lt;wsp:rsid wsp:val=&quot;003269DE&quot;/&gt;&lt;wsp:rsid wsp:val=&quot;0033037F&quot;/&gt;&lt;wsp:rsid wsp:val=&quot;00334D5B&quot;/&gt;&lt;wsp:rsid wsp:val=&quot;003373B9&quot;/&gt;&lt;wsp:rsid wsp:val=&quot;00340324&quot;/&gt;&lt;wsp:rsid wsp:val=&quot;00343017&quot;/&gt;&lt;wsp:rsid wsp:val=&quot;00343A55&quot;/&gt;&lt;wsp:rsid wsp:val=&quot;00343B72&quot;/&gt;&lt;wsp:rsid wsp:val=&quot;00344FAC&quot;/&gt;&lt;wsp:rsid wsp:val=&quot;00345EEA&quot;/&gt;&lt;wsp:rsid wsp:val=&quot;0035000C&quot;/&gt;&lt;wsp:rsid wsp:val=&quot;00350127&quot;/&gt;&lt;wsp:rsid wsp:val=&quot;003521DB&quot;/&gt;&lt;wsp:rsid wsp:val=&quot;003544C1&quot;/&gt;&lt;wsp:rsid wsp:val=&quot;00354FD1&quot;/&gt;&lt;wsp:rsid wsp:val=&quot;003603C7&quot;/&gt;&lt;wsp:rsid wsp:val=&quot;0036068C&quot;/&gt;&lt;wsp:rsid wsp:val=&quot;0036084B&quot;/&gt;&lt;wsp:rsid wsp:val=&quot;00363A95&quot;/&gt;&lt;wsp:rsid wsp:val=&quot;00364947&quot;/&gt;&lt;wsp:rsid wsp:val=&quot;003653F4&quot;/&gt;&lt;wsp:rsid wsp:val=&quot;00365442&quot;/&gt;&lt;wsp:rsid wsp:val=&quot;003657DD&quot;/&gt;&lt;wsp:rsid wsp:val=&quot;003713F7&quot;/&gt;&lt;wsp:rsid wsp:val=&quot;0037212B&quot;/&gt;&lt;wsp:rsid wsp:val=&quot;00373044&quot;/&gt;&lt;wsp:rsid wsp:val=&quot;003762A7&quot;/&gt;&lt;wsp:rsid wsp:val=&quot;003764C2&quot;/&gt;&lt;wsp:rsid wsp:val=&quot;00377836&quot;/&gt;&lt;wsp:rsid wsp:val=&quot;00380C48&quot;/&gt;&lt;wsp:rsid wsp:val=&quot;00380D01&quot;/&gt;&lt;wsp:rsid wsp:val=&quot;00381FDB&quot;/&gt;&lt;wsp:rsid wsp:val=&quot;00382901&quot;/&gt;&lt;wsp:rsid wsp:val=&quot;003853C1&quot;/&gt;&lt;wsp:rsid wsp:val=&quot;00386888&quot;/&gt;&lt;wsp:rsid wsp:val=&quot;00392A3A&quot;/&gt;&lt;wsp:rsid wsp:val=&quot;003A135F&quot;/&gt;&lt;wsp:rsid wsp:val=&quot;003A2DB3&quot;/&gt;&lt;wsp:rsid wsp:val=&quot;003A44B8&quot;/&gt;&lt;wsp:rsid wsp:val=&quot;003A4566&quot;/&gt;&lt;wsp:rsid wsp:val=&quot;003A4607&quot;/&gt;&lt;wsp:rsid wsp:val=&quot;003B0BF8&quot;/&gt;&lt;wsp:rsid wsp:val=&quot;003B3DC0&quot;/&gt;&lt;wsp:rsid wsp:val=&quot;003B4425&quot;/&gt;&lt;wsp:rsid wsp:val=&quot;003B5963&quot;/&gt;&lt;wsp:rsid wsp:val=&quot;003B6548&quot;/&gt;&lt;wsp:rsid wsp:val=&quot;003C1E91&quot;/&gt;&lt;wsp:rsid wsp:val=&quot;003D07BC&quot;/&gt;&lt;wsp:rsid wsp:val=&quot;003D1802&quot;/&gt;&lt;wsp:rsid wsp:val=&quot;003D297B&quot;/&gt;&lt;wsp:rsid wsp:val=&quot;003D2EA4&quot;/&gt;&lt;wsp:rsid wsp:val=&quot;003D33A8&quot;/&gt;&lt;wsp:rsid wsp:val=&quot;003D5708&quot;/&gt;&lt;wsp:rsid wsp:val=&quot;003D7072&quot;/&gt;&lt;wsp:rsid wsp:val=&quot;003E0305&quot;/&gt;&lt;wsp:rsid wsp:val=&quot;003E19BD&quot;/&gt;&lt;wsp:rsid wsp:val=&quot;003E5C9B&quot;/&gt;&lt;wsp:rsid wsp:val=&quot;003E5D47&quot;/&gt;&lt;wsp:rsid wsp:val=&quot;003E7642&quot;/&gt;&lt;wsp:rsid wsp:val=&quot;003F24FD&quot;/&gt;&lt;wsp:rsid wsp:val=&quot;003F3D27&quot;/&gt;&lt;wsp:rsid wsp:val=&quot;003F3FBD&quot;/&gt;&lt;wsp:rsid wsp:val=&quot;003F4632&quot;/&gt;&lt;wsp:rsid wsp:val=&quot;003F4797&quot;/&gt;&lt;wsp:rsid wsp:val=&quot;003F47B5&quot;/&gt;&lt;wsp:rsid wsp:val=&quot;00401B3F&quot;/&gt;&lt;wsp:rsid wsp:val=&quot;00403DB9&quot;/&gt;&lt;wsp:rsid wsp:val=&quot;00405DE6&quot;/&gt;&lt;wsp:rsid wsp:val=&quot;004109C3&quot;/&gt;&lt;wsp:rsid wsp:val=&quot;00413B4E&quot;/&gt;&lt;wsp:rsid wsp:val=&quot;00414181&quot;/&gt;&lt;wsp:rsid wsp:val=&quot;0041520D&quot;/&gt;&lt;wsp:rsid wsp:val=&quot;00416BF7&quot;/&gt;&lt;wsp:rsid wsp:val=&quot;00417938&quot;/&gt;&lt;wsp:rsid wsp:val=&quot;00420340&quot;/&gt;&lt;wsp:rsid wsp:val=&quot;004206FA&quot;/&gt;&lt;wsp:rsid wsp:val=&quot;00420A05&quot;/&gt;&lt;wsp:rsid wsp:val=&quot;00424BE9&quot;/&gt;&lt;wsp:rsid wsp:val=&quot;00426D71&quot;/&gt;&lt;wsp:rsid wsp:val=&quot;0042752A&quot;/&gt;&lt;wsp:rsid wsp:val=&quot;00431123&quot;/&gt;&lt;wsp:rsid wsp:val=&quot;00431E83&quot;/&gt;&lt;wsp:rsid wsp:val=&quot;00432F62&quot;/&gt;&lt;wsp:rsid wsp:val=&quot;00434A9E&quot;/&gt;&lt;wsp:rsid wsp:val=&quot;00437B5E&quot;/&gt;&lt;wsp:rsid wsp:val=&quot;004404D9&quot;/&gt;&lt;wsp:rsid wsp:val=&quot;00446A5C&quot;/&gt;&lt;wsp:rsid wsp:val=&quot;00447108&quot;/&gt;&lt;wsp:rsid wsp:val=&quot;00447911&quot;/&gt;&lt;wsp:rsid wsp:val=&quot;00447AF2&quot;/&gt;&lt;wsp:rsid wsp:val=&quot;00450075&quot;/&gt;&lt;wsp:rsid wsp:val=&quot;00452786&quot;/&gt;&lt;wsp:rsid wsp:val=&quot;00455581&quot;/&gt;&lt;wsp:rsid wsp:val=&quot;00456B9E&quot;/&gt;&lt;wsp:rsid wsp:val=&quot;00456CDC&quot;/&gt;&lt;wsp:rsid wsp:val=&quot;004604FD&quot;/&gt;&lt;wsp:rsid wsp:val=&quot;00460DBF&quot;/&gt;&lt;wsp:rsid wsp:val=&quot;00461A9A&quot;/&gt;&lt;wsp:rsid wsp:val=&quot;00462878&quot;/&gt;&lt;wsp:rsid wsp:val=&quot;00462B81&quot;/&gt;&lt;wsp:rsid wsp:val=&quot;00462BD0&quot;/&gt;&lt;wsp:rsid wsp:val=&quot;0046456D&quot;/&gt;&lt;wsp:rsid wsp:val=&quot;004652D2&quot;/&gt;&lt;wsp:rsid wsp:val=&quot;00466522&quot;/&gt;&lt;wsp:rsid wsp:val=&quot;00466919&quot;/&gt;&lt;wsp:rsid wsp:val=&quot;004754AD&quot;/&gt;&lt;wsp:rsid wsp:val=&quot;00475544&quot;/&gt;&lt;wsp:rsid wsp:val=&quot;00475EC3&quot;/&gt;&lt;wsp:rsid wsp:val=&quot;00476B83&quot;/&gt;&lt;wsp:rsid wsp:val=&quot;004771D1&quot;/&gt;&lt;wsp:rsid wsp:val=&quot;004772FB&quot;/&gt;&lt;wsp:rsid wsp:val=&quot;0047792F&quot;/&gt;&lt;wsp:rsid wsp:val=&quot;0048579F&quot;/&gt;&lt;wsp:rsid wsp:val=&quot;00485E45&quot;/&gt;&lt;wsp:rsid wsp:val=&quot;0049013E&quot;/&gt;&lt;wsp:rsid wsp:val=&quot;004902E0&quot;/&gt;&lt;wsp:rsid wsp:val=&quot;004907E0&quot;/&gt;&lt;wsp:rsid wsp:val=&quot;00490947&quot;/&gt;&lt;wsp:rsid wsp:val=&quot;004910AC&quot;/&gt;&lt;wsp:rsid wsp:val=&quot;00491A06&quot;/&gt;&lt;wsp:rsid wsp:val=&quot;0049422F&quot;/&gt;&lt;wsp:rsid wsp:val=&quot;004945F3&quot;/&gt;&lt;wsp:rsid wsp:val=&quot;004952EA&quot;/&gt;&lt;wsp:rsid wsp:val=&quot;00496419&quot;/&gt;&lt;wsp:rsid wsp:val=&quot;004978B4&quot;/&gt;&lt;wsp:rsid wsp:val=&quot;004A0B7F&quot;/&gt;&lt;wsp:rsid wsp:val=&quot;004A13B1&quot;/&gt;&lt;wsp:rsid wsp:val=&quot;004A2107&quot;/&gt;&lt;wsp:rsid wsp:val=&quot;004A5270&quot;/&gt;&lt;wsp:rsid wsp:val=&quot;004A7E9C&quot;/&gt;&lt;wsp:rsid wsp:val=&quot;004B0F6E&quot;/&gt;&lt;wsp:rsid wsp:val=&quot;004B2029&quot;/&gt;&lt;wsp:rsid wsp:val=&quot;004B387A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602&quot;/&gt;&lt;wsp:rsid wsp:val=&quot;004C779A&quot;/&gt;&lt;wsp:rsid wsp:val=&quot;004C7A79&quot;/&gt;&lt;wsp:rsid wsp:val=&quot;004D31D3&quot;/&gt;&lt;wsp:rsid wsp:val=&quot;004D61FD&quot;/&gt;&lt;wsp:rsid wsp:val=&quot;004E14BC&quot;/&gt;&lt;wsp:rsid wsp:val=&quot;004E17E4&quot;/&gt;&lt;wsp:rsid wsp:val=&quot;004E1DF7&quot;/&gt;&lt;wsp:rsid wsp:val=&quot;004E1E2B&quot;/&gt;&lt;wsp:rsid wsp:val=&quot;004E3F81&quot;/&gt;&lt;wsp:rsid wsp:val=&quot;004E40C3&quot;/&gt;&lt;wsp:rsid wsp:val=&quot;004E4D94&quot;/&gt;&lt;wsp:rsid wsp:val=&quot;004F0112&quot;/&gt;&lt;wsp:rsid wsp:val=&quot;004F1B3B&quot;/&gt;&lt;wsp:rsid wsp:val=&quot;004F4912&quot;/&gt;&lt;wsp:rsid wsp:val=&quot;00503AFC&quot;/&gt;&lt;wsp:rsid wsp:val=&quot;00505B34&quot;/&gt;&lt;wsp:rsid wsp:val=&quot;005073FD&quot;/&gt;&lt;wsp:rsid wsp:val=&quot;005104F5&quot;/&gt;&lt;wsp:rsid wsp:val=&quot;00510DA2&quot;/&gt;&lt;wsp:rsid wsp:val=&quot;005121D4&quot;/&gt;&lt;wsp:rsid wsp:val=&quot;005141A2&quot;/&gt;&lt;wsp:rsid wsp:val=&quot;00514701&quot;/&gt;&lt;wsp:rsid wsp:val=&quot;00516369&quot;/&gt;&lt;wsp:rsid wsp:val=&quot;0051773E&quot;/&gt;&lt;wsp:rsid wsp:val=&quot;00520080&quot;/&gt;&lt;wsp:rsid wsp:val=&quot;0052169B&quot;/&gt;&lt;wsp:rsid wsp:val=&quot;00521FA7&quot;/&gt;&lt;wsp:rsid wsp:val=&quot;00523B95&quot;/&gt;&lt;wsp:rsid wsp:val=&quot;00524913&quot;/&gt;&lt;wsp:rsid wsp:val=&quot;00524E96&quot;/&gt;&lt;wsp:rsid wsp:val=&quot;00527C78&quot;/&gt;&lt;wsp:rsid wsp:val=&quot;0053544C&quot;/&gt;&lt;wsp:rsid wsp:val=&quot;0053647A&quot;/&gt;&lt;wsp:rsid wsp:val=&quot;00540A88&quot;/&gt;&lt;wsp:rsid wsp:val=&quot;00544A61&quot;/&gt;&lt;wsp:rsid wsp:val=&quot;00545925&quot;/&gt;&lt;wsp:rsid wsp:val=&quot;00546BEF&quot;/&gt;&lt;wsp:rsid wsp:val=&quot;00547AEB&quot;/&gt;&lt;wsp:rsid wsp:val=&quot;005512B2&quot;/&gt;&lt;wsp:rsid wsp:val=&quot;005519E2&quot;/&gt;&lt;wsp:rsid wsp:val=&quot;00552625&quot;/&gt;&lt;wsp:rsid wsp:val=&quot;00552900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6772B&quot;/&gt;&lt;wsp:rsid wsp:val=&quot;00570536&quot;/&gt;&lt;wsp:rsid wsp:val=&quot;00570ACC&quot;/&gt;&lt;wsp:rsid wsp:val=&quot;00571A20&quot;/&gt;&lt;wsp:rsid wsp:val=&quot;00571B80&quot;/&gt;&lt;wsp:rsid wsp:val=&quot;005720F7&quot;/&gt;&lt;wsp:rsid wsp:val=&quot;005754B9&quot;/&gt;&lt;wsp:rsid wsp:val=&quot;005765F4&quot;/&gt;&lt;wsp:rsid wsp:val=&quot;00585BA7&quot;/&gt;&lt;wsp:rsid wsp:val=&quot;00585CC3&quot;/&gt;&lt;wsp:rsid wsp:val=&quot;00586372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6A78&quot;/&gt;&lt;wsp:rsid wsp:val=&quot;00596FB7&quot;/&gt;&lt;wsp:rsid wsp:val=&quot;00597DD3&quot;/&gt;&lt;wsp:rsid wsp:val=&quot;005A04E1&quot;/&gt;&lt;wsp:rsid wsp:val=&quot;005A0FD5&quot;/&gt;&lt;wsp:rsid wsp:val=&quot;005A5F20&quot;/&gt;&lt;wsp:rsid wsp:val=&quot;005A7BC8&quot;/&gt;&lt;wsp:rsid wsp:val=&quot;005B1631&quot;/&gt;&lt;wsp:rsid wsp:val=&quot;005B25BC&quot;/&gt;&lt;wsp:rsid wsp:val=&quot;005B36B0&quot;/&gt;&lt;wsp:rsid wsp:val=&quot;005B374C&quot;/&gt;&lt;wsp:rsid wsp:val=&quot;005B38CF&quot;/&gt;&lt;wsp:rsid wsp:val=&quot;005B5BE7&quot;/&gt;&lt;wsp:rsid wsp:val=&quot;005C0919&quot;/&gt;&lt;wsp:rsid wsp:val=&quot;005C38F1&quot;/&gt;&lt;wsp:rsid wsp:val=&quot;005C3943&quot;/&gt;&lt;wsp:rsid wsp:val=&quot;005C57EE&quot;/&gt;&lt;wsp:rsid wsp:val=&quot;005D08B4&quot;/&gt;&lt;wsp:rsid wsp:val=&quot;005D3700&quot;/&gt;&lt;wsp:rsid wsp:val=&quot;005D3E2A&quot;/&gt;&lt;wsp:rsid wsp:val=&quot;005D4467&quot;/&gt;&lt;wsp:rsid wsp:val=&quot;005D5D51&quot;/&gt;&lt;wsp:rsid wsp:val=&quot;005E1E3F&quot;/&gt;&lt;wsp:rsid wsp:val=&quot;005E1F74&quot;/&gt;&lt;wsp:rsid wsp:val=&quot;005E2E22&quot;/&gt;&lt;wsp:rsid wsp:val=&quot;005E4C37&quot;/&gt;&lt;wsp:rsid wsp:val=&quot;005E6EFF&quot;/&gt;&lt;wsp:rsid wsp:val=&quot;005F1309&quot;/&gt;&lt;wsp:rsid wsp:val=&quot;005F1772&quot;/&gt;&lt;wsp:rsid wsp:val=&quot;005F40CE&quot;/&gt;&lt;wsp:rsid wsp:val=&quot;005F5C8C&quot;/&gt;&lt;wsp:rsid wsp:val=&quot;006019AD&quot;/&gt;&lt;wsp:rsid wsp:val=&quot;0060301B&quot;/&gt;&lt;wsp:rsid wsp:val=&quot;0060320B&quot;/&gt;&lt;wsp:rsid wsp:val=&quot;0060359A&quot;/&gt;&lt;wsp:rsid wsp:val=&quot;00603782&quot;/&gt;&lt;wsp:rsid wsp:val=&quot;00605498&quot;/&gt;&lt;wsp:rsid wsp:val=&quot;0061121C&quot;/&gt;&lt;wsp:rsid wsp:val=&quot;00612032&quot;/&gt;&lt;wsp:rsid wsp:val=&quot;006137FE&quot;/&gt;&lt;wsp:rsid wsp:val=&quot;00613ABD&quot;/&gt;&lt;wsp:rsid wsp:val=&quot;0061493C&quot;/&gt;&lt;wsp:rsid wsp:val=&quot;00614A5B&quot;/&gt;&lt;wsp:rsid wsp:val=&quot;00615091&quot;/&gt;&lt;wsp:rsid wsp:val=&quot;00615205&quot;/&gt;&lt;wsp:rsid wsp:val=&quot;00621FF9&quot;/&gt;&lt;wsp:rsid wsp:val=&quot;00623D44&quot;/&gt;&lt;wsp:rsid wsp:val=&quot;00625189&quot;/&gt;&lt;wsp:rsid wsp:val=&quot;00625396&quot;/&gt;&lt;wsp:rsid wsp:val=&quot;00625E37&quot;/&gt;&lt;wsp:rsid wsp:val=&quot;00626513&quot;/&gt;&lt;wsp:rsid wsp:val=&quot;00626E7C&quot;/&gt;&lt;wsp:rsid wsp:val=&quot;006322FD&quot;/&gt;&lt;wsp:rsid wsp:val=&quot;00632C10&quot;/&gt;&lt;wsp:rsid wsp:val=&quot;0063328B&quot;/&gt;&lt;wsp:rsid wsp:val=&quot;00633486&quot;/&gt;&lt;wsp:rsid wsp:val=&quot;006348F7&quot;/&gt;&lt;wsp:rsid wsp:val=&quot;00634DBD&quot;/&gt;&lt;wsp:rsid wsp:val=&quot;00640051&quot;/&gt;&lt;wsp:rsid wsp:val=&quot;0064082A&quot;/&gt;&lt;wsp:rsid wsp:val=&quot;00641072&quot;/&gt;&lt;wsp:rsid wsp:val=&quot;00641EE3&quot;/&gt;&lt;wsp:rsid wsp:val=&quot;00642348&quot;/&gt;&lt;wsp:rsid wsp:val=&quot;00644A37&quot;/&gt;&lt;wsp:rsid wsp:val=&quot;00645CFD&quot;/&gt;&lt;wsp:rsid wsp:val=&quot;00645E6A&quot;/&gt;&lt;wsp:rsid wsp:val=&quot;00651399&quot;/&gt;&lt;wsp:rsid wsp:val=&quot;0065266A&quot;/&gt;&lt;wsp:rsid wsp:val=&quot;0065303B&quot;/&gt;&lt;wsp:rsid wsp:val=&quot;00660B60&quot;/&gt;&lt;wsp:rsid wsp:val=&quot;006656BB&quot;/&gt;&lt;wsp:rsid wsp:val=&quot;00666238&quot;/&gt;&lt;wsp:rsid wsp:val=&quot;006702A0&quot;/&gt;&lt;wsp:rsid wsp:val=&quot;006723D4&quot;/&gt;&lt;wsp:rsid wsp:val=&quot;00673FC7&quot;/&gt;&lt;wsp:rsid wsp:val=&quot;00677347&quot;/&gt;&lt;wsp:rsid wsp:val=&quot;00683F5D&quot;/&gt;&lt;wsp:rsid wsp:val=&quot;00684F21&quot;/&gt;&lt;wsp:rsid wsp:val=&quot;0068763C&quot;/&gt;&lt;wsp:rsid wsp:val=&quot;0069198C&quot;/&gt;&lt;wsp:rsid wsp:val=&quot;00692A93&quot;/&gt;&lt;wsp:rsid wsp:val=&quot;0069331A&quot;/&gt;&lt;wsp:rsid wsp:val=&quot;0069360C&quot;/&gt;&lt;wsp:rsid wsp:val=&quot;0069635A&quot;/&gt;&lt;wsp:rsid wsp:val=&quot;006A296C&quot;/&gt;&lt;wsp:rsid wsp:val=&quot;006A3605&quot;/&gt;&lt;wsp:rsid wsp:val=&quot;006A366B&quot;/&gt;&lt;wsp:rsid wsp:val=&quot;006A45C1&quot;/&gt;&lt;wsp:rsid wsp:val=&quot;006A7258&quot;/&gt;&lt;wsp:rsid wsp:val=&quot;006A72C3&quot;/&gt;&lt;wsp:rsid wsp:val=&quot;006A7666&quot;/&gt;&lt;wsp:rsid wsp:val=&quot;006B2A42&quot;/&gt;&lt;wsp:rsid wsp:val=&quot;006B2FA0&quot;/&gt;&lt;wsp:rsid wsp:val=&quot;006B3BB5&quot;/&gt;&lt;wsp:rsid wsp:val=&quot;006B60B2&quot;/&gt;&lt;wsp:rsid wsp:val=&quot;006B73D7&quot;/&gt;&lt;wsp:rsid wsp:val=&quot;006C024E&quot;/&gt;&lt;wsp:rsid wsp:val=&quot;006C212D&quot;/&gt;&lt;wsp:rsid wsp:val=&quot;006C2835&quot;/&gt;&lt;wsp:rsid wsp:val=&quot;006C49D3&quot;/&gt;&lt;wsp:rsid wsp:val=&quot;006D1A64&quot;/&gt;&lt;wsp:rsid wsp:val=&quot;006D2FBA&quot;/&gt;&lt;wsp:rsid wsp:val=&quot;006D3E0E&quot;/&gt;&lt;wsp:rsid wsp:val=&quot;006D3F2E&quot;/&gt;&lt;wsp:rsid wsp:val=&quot;006D6AB1&quot;/&gt;&lt;wsp:rsid wsp:val=&quot;006D7C34&quot;/&gt;&lt;wsp:rsid wsp:val=&quot;006E45D3&quot;/&gt;&lt;wsp:rsid wsp:val=&quot;006E4A82&quot;/&gt;&lt;wsp:rsid wsp:val=&quot;006F1592&quot;/&gt;&lt;wsp:rsid wsp:val=&quot;006F2684&quot;/&gt;&lt;wsp:rsid wsp:val=&quot;006F4666&quot;/&gt;&lt;wsp:rsid wsp:val=&quot;007003FC&quot;/&gt;&lt;wsp:rsid wsp:val=&quot;007012C8&quot;/&gt;&lt;wsp:rsid wsp:val=&quot;00702F42&quot;/&gt;&lt;wsp:rsid wsp:val=&quot;007040C1&quot;/&gt;&lt;wsp:rsid wsp:val=&quot;00704221&quot;/&gt;&lt;wsp:rsid wsp:val=&quot;00704D87&quot;/&gt;&lt;wsp:rsid wsp:val=&quot;00705161&quot;/&gt;&lt;wsp:rsid wsp:val=&quot;0070729F&quot;/&gt;&lt;wsp:rsid wsp:val=&quot;00711123&quot;/&gt;&lt;wsp:rsid wsp:val=&quot;0071139D&quot;/&gt;&lt;wsp:rsid wsp:val=&quot;00712603&quot;/&gt;&lt;wsp:rsid wsp:val=&quot;007127F2&quot;/&gt;&lt;wsp:rsid wsp:val=&quot;0071304A&quot;/&gt;&lt;wsp:rsid wsp:val=&quot;00716C02&quot;/&gt;&lt;wsp:rsid wsp:val=&quot;00720496&quot;/&gt;&lt;wsp:rsid wsp:val=&quot;00726297&quot;/&gt;&lt;wsp:rsid wsp:val=&quot;00727761&quot;/&gt;&lt;wsp:rsid wsp:val=&quot;007333B3&quot;/&gt;&lt;wsp:rsid wsp:val=&quot;00733E6A&quot;/&gt;&lt;wsp:rsid wsp:val=&quot;00735851&quot;/&gt;&lt;wsp:rsid wsp:val=&quot;00736B0D&quot;/&gt;&lt;wsp:rsid wsp:val=&quot;00737671&quot;/&gt;&lt;wsp:rsid wsp:val=&quot;00737FCC&quot;/&gt;&lt;wsp:rsid wsp:val=&quot;0074053F&quot;/&gt;&lt;wsp:rsid wsp:val=&quot;0074263E&quot;/&gt;&lt;wsp:rsid wsp:val=&quot;007436B8&quot;/&gt;&lt;wsp:rsid wsp:val=&quot;007440CB&quot;/&gt;&lt;wsp:rsid wsp:val=&quot;007472F3&quot;/&gt;&lt;wsp:rsid wsp:val=&quot;00747ABD&quot;/&gt;&lt;wsp:rsid wsp:val=&quot;00751133&quot;/&gt;&lt;wsp:rsid wsp:val=&quot;007558D6&quot;/&gt;&lt;wsp:rsid wsp:val=&quot;00755F06&quot;/&gt;&lt;wsp:rsid wsp:val=&quot;00756874&quot;/&gt;&lt;wsp:rsid wsp:val=&quot;00757025&quot;/&gt;&lt;wsp:rsid wsp:val=&quot;0075736E&quot;/&gt;&lt;wsp:rsid wsp:val=&quot;00757492&quot;/&gt;&lt;wsp:rsid wsp:val=&quot;00757FA9&quot;/&gt;&lt;wsp:rsid wsp:val=&quot;00761109&quot;/&gt;&lt;wsp:rsid wsp:val=&quot;0076297E&quot;/&gt;&lt;wsp:rsid wsp:val=&quot;00763C91&quot;/&gt;&lt;wsp:rsid wsp:val=&quot;007679B0&quot;/&gt;&lt;wsp:rsid wsp:val=&quot;007679BB&quot;/&gt;&lt;wsp:rsid wsp:val=&quot;00771D15&quot;/&gt;&lt;wsp:rsid wsp:val=&quot;00774F27&quot;/&gt;&lt;wsp:rsid wsp:val=&quot;007771B0&quot;/&gt;&lt;wsp:rsid wsp:val=&quot;00777298&quot;/&gt;&lt;wsp:rsid wsp:val=&quot;00777701&quot;/&gt;&lt;wsp:rsid wsp:val=&quot;0078005E&quot;/&gt;&lt;wsp:rsid wsp:val=&quot;00782502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87FF4&quot;/&gt;&lt;wsp:rsid wsp:val=&quot;00792320&quot;/&gt;&lt;wsp:rsid wsp:val=&quot;0079392C&quot;/&gt;&lt;wsp:rsid wsp:val=&quot;007944BA&quot;/&gt;&lt;wsp:rsid wsp:val=&quot;007A24A4&quot;/&gt;&lt;wsp:rsid wsp:val=&quot;007A402D&quot;/&gt;&lt;wsp:rsid wsp:val=&quot;007A4359&quot;/&gt;&lt;wsp:rsid wsp:val=&quot;007A45DE&quot;/&gt;&lt;wsp:rsid wsp:val=&quot;007A6225&quot;/&gt;&lt;wsp:rsid wsp:val=&quot;007B03E6&quot;/&gt;&lt;wsp:rsid wsp:val=&quot;007B1EB3&quot;/&gt;&lt;wsp:rsid wsp:val=&quot;007B25A3&quot;/&gt;&lt;wsp:rsid wsp:val=&quot;007B2EA6&quot;/&gt;&lt;wsp:rsid wsp:val=&quot;007B7F47&quot;/&gt;&lt;wsp:rsid wsp:val=&quot;007C193A&quot;/&gt;&lt;wsp:rsid wsp:val=&quot;007C2C4D&quot;/&gt;&lt;wsp:rsid wsp:val=&quot;007C3C20&quot;/&gt;&lt;wsp:rsid wsp:val=&quot;007D1C76&quot;/&gt;&lt;wsp:rsid wsp:val=&quot;007D20DF&quot;/&gt;&lt;wsp:rsid wsp:val=&quot;007D2FD9&quot;/&gt;&lt;wsp:rsid wsp:val=&quot;007D5C0F&quot;/&gt;&lt;wsp:rsid wsp:val=&quot;007E0C8C&quot;/&gt;&lt;wsp:rsid wsp:val=&quot;007E116C&quot;/&gt;&lt;wsp:rsid wsp:val=&quot;007E17D4&quot;/&gt;&lt;wsp:rsid wsp:val=&quot;007E5906&quot;/&gt;&lt;wsp:rsid wsp:val=&quot;007F0650&quot;/&gt;&lt;wsp:rsid wsp:val=&quot;007F2445&quot;/&gt;&lt;wsp:rsid wsp:val=&quot;007F31A8&quot;/&gt;&lt;wsp:rsid wsp:val=&quot;007F5957&quot;/&gt;&lt;wsp:rsid wsp:val=&quot;007F5EBC&quot;/&gt;&lt;wsp:rsid wsp:val=&quot;00800BBE&quot;/&gt;&lt;wsp:rsid wsp:val=&quot;00801E3C&quot;/&gt;&lt;wsp:rsid wsp:val=&quot;00802743&quot;/&gt;&lt;wsp:rsid wsp:val=&quot;00802F38&quot;/&gt;&lt;wsp:rsid wsp:val=&quot;00805204&quot;/&gt;&lt;wsp:rsid wsp:val=&quot;0080712A&quot;/&gt;&lt;wsp:rsid wsp:val=&quot;00807555&quot;/&gt;&lt;wsp:rsid wsp:val=&quot;008120B3&quot;/&gt;&lt;wsp:rsid wsp:val=&quot;00813F2B&quot;/&gt;&lt;wsp:rsid wsp:val=&quot;00814BFD&quot;/&gt;&lt;wsp:rsid wsp:val=&quot;00817B6B&quot;/&gt;&lt;wsp:rsid wsp:val=&quot;00821B99&quot;/&gt;&lt;wsp:rsid wsp:val=&quot;008245FC&quot;/&gt;&lt;wsp:rsid wsp:val=&quot;00826C5E&quot;/&gt;&lt;wsp:rsid wsp:val=&quot;00832C73&quot;/&gt;&lt;wsp:rsid wsp:val=&quot;00832EF8&quot;/&gt;&lt;wsp:rsid wsp:val=&quot;008335CE&quot;/&gt;&lt;wsp:rsid wsp:val=&quot;008354F9&quot;/&gt;&lt;wsp:rsid wsp:val=&quot;00842958&quot;/&gt;&lt;wsp:rsid wsp:val=&quot;0084418F&quot;/&gt;&lt;wsp:rsid wsp:val=&quot;008452F9&quot;/&gt;&lt;wsp:rsid wsp:val=&quot;00845566&quot;/&gt;&lt;wsp:rsid wsp:val=&quot;008456DA&quot;/&gt;&lt;wsp:rsid wsp:val=&quot;00845785&quot;/&gt;&lt;wsp:rsid wsp:val=&quot;008506A0&quot;/&gt;&lt;wsp:rsid wsp:val=&quot;00850D61&quot;/&gt;&lt;wsp:rsid wsp:val=&quot;00852A1D&quot;/&gt;&lt;wsp:rsid wsp:val=&quot;00854556&quot;/&gt;&lt;wsp:rsid wsp:val=&quot;008629E5&quot;/&gt;&lt;wsp:rsid wsp:val=&quot;00864E0E&quot;/&gt;&lt;wsp:rsid wsp:val=&quot;008653F5&quot;/&gt;&lt;wsp:rsid wsp:val=&quot;00865665&quot;/&gt;&lt;wsp:rsid wsp:val=&quot;008679A8&quot;/&gt;&lt;wsp:rsid wsp:val=&quot;00867BD9&quot;/&gt;&lt;wsp:rsid wsp:val=&quot;00867E0C&quot;/&gt;&lt;wsp:rsid wsp:val=&quot;0087187C&quot;/&gt;&lt;wsp:rsid wsp:val=&quot;00872180&quot;/&gt;&lt;wsp:rsid wsp:val=&quot;0087232C&quot;/&gt;&lt;wsp:rsid wsp:val=&quot;0087282C&quot;/&gt;&lt;wsp:rsid wsp:val=&quot;00872BCB&quot;/&gt;&lt;wsp:rsid wsp:val=&quot;00875231&quot;/&gt;&lt;wsp:rsid wsp:val=&quot;00877464&quot;/&gt;&lt;wsp:rsid wsp:val=&quot;0088067A&quot;/&gt;&lt;wsp:rsid wsp:val=&quot;00880EC9&quot;/&gt;&lt;wsp:rsid wsp:val=&quot;008813CE&quot;/&gt;&lt;wsp:rsid wsp:val=&quot;008821C6&quot;/&gt;&lt;wsp:rsid wsp:val=&quot;00884ADD&quot;/&gt;&lt;wsp:rsid wsp:val=&quot;00885B20&quot;/&gt;&lt;wsp:rsid wsp:val=&quot;0088611D&quot;/&gt;&lt;wsp:rsid wsp:val=&quot;00891D1E&quot;/&gt;&lt;wsp:rsid wsp:val=&quot;008923EE&quot;/&gt;&lt;wsp:rsid wsp:val=&quot;008942D6&quot;/&gt;&lt;wsp:rsid wsp:val=&quot;00895AED&quot;/&gt;&lt;wsp:rsid wsp:val=&quot;00895B4D&quot;/&gt;&lt;wsp:rsid wsp:val=&quot;00896910&quot;/&gt;&lt;wsp:rsid wsp:val=&quot;008A04D9&quot;/&gt;&lt;wsp:rsid wsp:val=&quot;008A34F1&quot;/&gt;&lt;wsp:rsid wsp:val=&quot;008A4D26&quot;/&gt;&lt;wsp:rsid wsp:val=&quot;008A4FFD&quot;/&gt;&lt;wsp:rsid wsp:val=&quot;008A5255&quot;/&gt;&lt;wsp:rsid wsp:val=&quot;008A62D0&quot;/&gt;&lt;wsp:rsid wsp:val=&quot;008B1849&quot;/&gt;&lt;wsp:rsid wsp:val=&quot;008B3B62&quot;/&gt;&lt;wsp:rsid wsp:val=&quot;008B4981&quot;/&gt;&lt;wsp:rsid wsp:val=&quot;008B4C86&quot;/&gt;&lt;wsp:rsid wsp:val=&quot;008C0155&quot;/&gt;&lt;wsp:rsid wsp:val=&quot;008C31DA&quot;/&gt;&lt;wsp:rsid wsp:val=&quot;008C3F6A&quot;/&gt;&lt;wsp:rsid wsp:val=&quot;008C594D&quot;/&gt;&lt;wsp:rsid wsp:val=&quot;008C5C85&quot;/&gt;&lt;wsp:rsid wsp:val=&quot;008C655F&quot;/&gt;&lt;wsp:rsid wsp:val=&quot;008C753E&quot;/&gt;&lt;wsp:rsid wsp:val=&quot;008C76E4&quot;/&gt;&lt;wsp:rsid wsp:val=&quot;008D000B&quot;/&gt;&lt;wsp:rsid wsp:val=&quot;008D174C&quot;/&gt;&lt;wsp:rsid wsp:val=&quot;008D31DC&quot;/&gt;&lt;wsp:rsid wsp:val=&quot;008D32AD&quot;/&gt;&lt;wsp:rsid wsp:val=&quot;008D34CA&quot;/&gt;&lt;wsp:rsid wsp:val=&quot;008D4989&quot;/&gt;&lt;wsp:rsid wsp:val=&quot;008D5D86&quot;/&gt;&lt;wsp:rsid wsp:val=&quot;008D7005&quot;/&gt;&lt;wsp:rsid wsp:val=&quot;008D7C21&quot;/&gt;&lt;wsp:rsid wsp:val=&quot;008E15BA&quot;/&gt;&lt;wsp:rsid wsp:val=&quot;008E15D2&quot;/&gt;&lt;wsp:rsid wsp:val=&quot;008E2992&quot;/&gt;&lt;wsp:rsid wsp:val=&quot;008E3830&quot;/&gt;&lt;wsp:rsid wsp:val=&quot;008E5BA3&quot;/&gt;&lt;wsp:rsid wsp:val=&quot;008E6753&quot;/&gt;&lt;wsp:rsid wsp:val=&quot;008E79A3&quot;/&gt;&lt;wsp:rsid wsp:val=&quot;008F04BE&quot;/&gt;&lt;wsp:rsid wsp:val=&quot;008F087B&quot;/&gt;&lt;wsp:rsid wsp:val=&quot;008F621B&quot;/&gt;&lt;wsp:rsid wsp:val=&quot;008F6A4C&quot;/&gt;&lt;wsp:rsid wsp:val=&quot;008F7720&quot;/&gt;&lt;wsp:rsid wsp:val=&quot;008F7C25&quot;/&gt;&lt;wsp:rsid wsp:val=&quot;00901193&quot;/&gt;&lt;wsp:rsid wsp:val=&quot;0090119C&quot;/&gt;&lt;wsp:rsid wsp:val=&quot;0090338F&quot;/&gt;&lt;wsp:rsid wsp:val=&quot;00907329&quot;/&gt;&lt;wsp:rsid wsp:val=&quot;00911031&quot;/&gt;&lt;wsp:rsid wsp:val=&quot;009117D5&quot;/&gt;&lt;wsp:rsid wsp:val=&quot;00911CE9&quot;/&gt;&lt;wsp:rsid wsp:val=&quot;009121B0&quot;/&gt;&lt;wsp:rsid wsp:val=&quot;0091240F&quot;/&gt;&lt;wsp:rsid wsp:val=&quot;0091254E&quot;/&gt;&lt;wsp:rsid wsp:val=&quot;009136CB&quot;/&gt;&lt;wsp:rsid wsp:val=&quot;009170A8&quot;/&gt;&lt;wsp:rsid wsp:val=&quot;00917CEB&quot;/&gt;&lt;wsp:rsid wsp:val=&quot;009219A7&quot;/&gt;&lt;wsp:rsid wsp:val=&quot;00922010&quot;/&gt;&lt;wsp:rsid wsp:val=&quot;00924E2C&quot;/&gt;&lt;wsp:rsid wsp:val=&quot;00925790&quot;/&gt;&lt;wsp:rsid wsp:val=&quot;00930024&quot;/&gt;&lt;wsp:rsid wsp:val=&quot;00931DD4&quot;/&gt;&lt;wsp:rsid wsp:val=&quot;00933A01&quot;/&gt;&lt;wsp:rsid wsp:val=&quot;0093445B&quot;/&gt;&lt;wsp:rsid wsp:val=&quot;009347F2&quot;/&gt;&lt;wsp:rsid wsp:val=&quot;009401DF&quot;/&gt;&lt;wsp:rsid wsp:val=&quot;009427DA&quot;/&gt;&lt;wsp:rsid wsp:val=&quot;00943BDE&quot;/&gt;&lt;wsp:rsid wsp:val=&quot;00943E03&quot;/&gt;&lt;wsp:rsid wsp:val=&quot;00944030&quot;/&gt;&lt;wsp:rsid wsp:val=&quot;009466C3&quot;/&gt;&lt;wsp:rsid wsp:val=&quot;00947247&quot;/&gt;&lt;wsp:rsid wsp:val=&quot;009478AF&quot;/&gt;&lt;wsp:rsid wsp:val=&quot;0095228D&quot;/&gt;&lt;wsp:rsid wsp:val=&quot;00953752&quot;/&gt;&lt;wsp:rsid wsp:val=&quot;00953883&quot;/&gt;&lt;wsp:rsid wsp:val=&quot;00960772&quot;/&gt;&lt;wsp:rsid wsp:val=&quot;009624A5&quot;/&gt;&lt;wsp:rsid wsp:val=&quot;0096265B&quot;/&gt;&lt;wsp:rsid wsp:val=&quot;00964EF6&quot;/&gt;&lt;wsp:rsid wsp:val=&quot;009657DE&quot;/&gt;&lt;wsp:rsid wsp:val=&quot;00967147&quot;/&gt;&lt;wsp:rsid wsp:val=&quot;00967305&quot;/&gt;&lt;wsp:rsid wsp:val=&quot;009679D4&quot;/&gt;&lt;wsp:rsid wsp:val=&quot;00973FA2&quot;/&gt;&lt;wsp:rsid wsp:val=&quot;00974FA5&quot;/&gt;&lt;wsp:rsid wsp:val=&quot;009767E8&quot;/&gt;&lt;wsp:rsid wsp:val=&quot;00977903&quot;/&gt;&lt;wsp:rsid wsp:val=&quot;009804CA&quot;/&gt;&lt;wsp:rsid wsp:val=&quot;00981D9F&quot;/&gt;&lt;wsp:rsid wsp:val=&quot;00985935&quot;/&gt;&lt;wsp:rsid wsp:val=&quot;00990CB6&quot;/&gt;&lt;wsp:rsid wsp:val=&quot;0099151A&quot;/&gt;&lt;wsp:rsid wsp:val=&quot;0099154C&quot;/&gt;&lt;wsp:rsid wsp:val=&quot;00991708&quot;/&gt;&lt;wsp:rsid wsp:val=&quot;0099303B&quot;/&gt;&lt;wsp:rsid wsp:val=&quot;00995CB2&quot;/&gt;&lt;wsp:rsid wsp:val=&quot;009A02D8&quot;/&gt;&lt;wsp:rsid wsp:val=&quot;009A2D97&quot;/&gt;&lt;wsp:rsid wsp:val=&quot;009A5A09&quot;/&gt;&lt;wsp:rsid wsp:val=&quot;009A6F45&quot;/&gt;&lt;wsp:rsid wsp:val=&quot;009A7728&quot;/&gt;&lt;wsp:rsid wsp:val=&quot;009A78B9&quot;/&gt;&lt;wsp:rsid wsp:val=&quot;009B1D77&quot;/&gt;&lt;wsp:rsid wsp:val=&quot;009B2F3E&quot;/&gt;&lt;wsp:rsid wsp:val=&quot;009B64D0&quot;/&gt;&lt;wsp:rsid wsp:val=&quot;009B6FD1&quot;/&gt;&lt;wsp:rsid wsp:val=&quot;009B7C11&quot;/&gt;&lt;wsp:rsid wsp:val=&quot;009C04BF&quot;/&gt;&lt;wsp:rsid wsp:val=&quot;009C25C6&quot;/&gt;&lt;wsp:rsid wsp:val=&quot;009C2CD7&quot;/&gt;&lt;wsp:rsid wsp:val=&quot;009C2E3B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D76BD&quot;/&gt;&lt;wsp:rsid wsp:val=&quot;009E111F&quot;/&gt;&lt;wsp:rsid wsp:val=&quot;009E2F39&quot;/&gt;&lt;wsp:rsid wsp:val=&quot;009E4A2A&quot;/&gt;&lt;wsp:rsid wsp:val=&quot;009E7156&quot;/&gt;&lt;wsp:rsid wsp:val=&quot;009F3826&quot;/&gt;&lt;wsp:rsid wsp:val=&quot;009F5539&quot;/&gt;&lt;wsp:rsid wsp:val=&quot;009F69FB&quot;/&gt;&lt;wsp:rsid wsp:val=&quot;009F7952&quot;/&gt;&lt;wsp:rsid wsp:val=&quot;00A00B14&quot;/&gt;&lt;wsp:rsid wsp:val=&quot;00A02D48&quot;/&gt;&lt;wsp:rsid wsp:val=&quot;00A04B79&quot;/&gt;&lt;wsp:rsid wsp:val=&quot;00A053FA&quot;/&gt;&lt;wsp:rsid wsp:val=&quot;00A1200A&quot;/&gt;&lt;wsp:rsid wsp:val=&quot;00A120D8&quot;/&gt;&lt;wsp:rsid wsp:val=&quot;00A13ACA&quot;/&gt;&lt;wsp:rsid wsp:val=&quot;00A13BD5&quot;/&gt;&lt;wsp:rsid wsp:val=&quot;00A14B3F&quot;/&gt;&lt;wsp:rsid wsp:val=&quot;00A16B00&quot;/&gt;&lt;wsp:rsid wsp:val=&quot;00A16B41&quot;/&gt;&lt;wsp:rsid wsp:val=&quot;00A17526&quot;/&gt;&lt;wsp:rsid wsp:val=&quot;00A21062&quot;/&gt;&lt;wsp:rsid wsp:val=&quot;00A305C5&quot;/&gt;&lt;wsp:rsid wsp:val=&quot;00A308CB&quot;/&gt;&lt;wsp:rsid wsp:val=&quot;00A31351&quot;/&gt;&lt;wsp:rsid wsp:val=&quot;00A3213D&quot;/&gt;&lt;wsp:rsid wsp:val=&quot;00A3258C&quot;/&gt;&lt;wsp:rsid wsp:val=&quot;00A32B98&quot;/&gt;&lt;wsp:rsid wsp:val=&quot;00A357FF&quot;/&gt;&lt;wsp:rsid wsp:val=&quot;00A40BE6&quot;/&gt;&lt;wsp:rsid wsp:val=&quot;00A4187E&quot;/&gt;&lt;wsp:rsid wsp:val=&quot;00A43A40&quot;/&gt;&lt;wsp:rsid wsp:val=&quot;00A453E9&quot;/&gt;&lt;wsp:rsid wsp:val=&quot;00A46611&quot;/&gt;&lt;wsp:rsid wsp:val=&quot;00A46FA4&quot;/&gt;&lt;wsp:rsid wsp:val=&quot;00A54C47&quot;/&gt;&lt;wsp:rsid wsp:val=&quot;00A5661E&quot;/&gt;&lt;wsp:rsid wsp:val=&quot;00A6166F&quot;/&gt;&lt;wsp:rsid wsp:val=&quot;00A667E2&quot;/&gt;&lt;wsp:rsid wsp:val=&quot;00A67AF1&quot;/&gt;&lt;wsp:rsid wsp:val=&quot;00A71D04&quot;/&gt;&lt;wsp:rsid wsp:val=&quot;00A733C7&quot;/&gt;&lt;wsp:rsid wsp:val=&quot;00A750A4&quot;/&gt;&lt;wsp:rsid wsp:val=&quot;00A751B8&quot;/&gt;&lt;wsp:rsid wsp:val=&quot;00A80D3B&quot;/&gt;&lt;wsp:rsid wsp:val=&quot;00A83034&quot;/&gt;&lt;wsp:rsid wsp:val=&quot;00A84BED&quot;/&gt;&lt;wsp:rsid wsp:val=&quot;00A851E8&quot;/&gt;&lt;wsp:rsid wsp:val=&quot;00A877C7&quot;/&gt;&lt;wsp:rsid wsp:val=&quot;00A87CEE&quot;/&gt;&lt;wsp:rsid wsp:val=&quot;00A9013F&quot;/&gt;&lt;wsp:rsid wsp:val=&quot;00A934ED&quot;/&gt;&lt;wsp:rsid wsp:val=&quot;00A95126&quot;/&gt;&lt;wsp:rsid wsp:val=&quot;00A9783A&quot;/&gt;&lt;wsp:rsid wsp:val=&quot;00A97DC5&quot;/&gt;&lt;wsp:rsid wsp:val=&quot;00AA0CF9&quot;/&gt;&lt;wsp:rsid wsp:val=&quot;00AA1F42&quot;/&gt;&lt;wsp:rsid wsp:val=&quot;00AA341E&quot;/&gt;&lt;wsp:rsid wsp:val=&quot;00AA379D&quot;/&gt;&lt;wsp:rsid wsp:val=&quot;00AA447D&quot;/&gt;&lt;wsp:rsid wsp:val=&quot;00AA45E8&quot;/&gt;&lt;wsp:rsid wsp:val=&quot;00AA4CE7&quot;/&gt;&lt;wsp:rsid wsp:val=&quot;00AA5C7C&quot;/&gt;&lt;wsp:rsid wsp:val=&quot;00AA6368&quot;/&gt;&lt;wsp:rsid wsp:val=&quot;00AB1B52&quot;/&gt;&lt;wsp:rsid wsp:val=&quot;00AB1C4B&quot;/&gt;&lt;wsp:rsid wsp:val=&quot;00AB3B21&quot;/&gt;&lt;wsp:rsid wsp:val=&quot;00AB5C38&quot;/&gt;&lt;wsp:rsid wsp:val=&quot;00AC113A&quot;/&gt;&lt;wsp:rsid wsp:val=&quot;00AC278D&quot;/&gt;&lt;wsp:rsid wsp:val=&quot;00AC2FA8&quot;/&gt;&lt;wsp:rsid wsp:val=&quot;00AC7AC9&quot;/&gt;&lt;wsp:rsid wsp:val=&quot;00AD0455&quot;/&gt;&lt;wsp:rsid wsp:val=&quot;00AD2F16&quot;/&gt;&lt;wsp:rsid wsp:val=&quot;00AD3460&quot;/&gt;&lt;wsp:rsid wsp:val=&quot;00AD4633&quot;/&gt;&lt;wsp:rsid wsp:val=&quot;00AD5020&quot;/&gt;&lt;wsp:rsid wsp:val=&quot;00AD7C0A&quot;/&gt;&lt;wsp:rsid wsp:val=&quot;00AE1E80&quot;/&gt;&lt;wsp:rsid wsp:val=&quot;00AE4C09&quot;/&gt;&lt;wsp:rsid wsp:val=&quot;00AE554F&quot;/&gt;&lt;wsp:rsid wsp:val=&quot;00AE7351&quot;/&gt;&lt;wsp:rsid wsp:val=&quot;00AF04EB&quot;/&gt;&lt;wsp:rsid wsp:val=&quot;00AF1518&quot;/&gt;&lt;wsp:rsid wsp:val=&quot;00AF6366&quot;/&gt;&lt;wsp:rsid wsp:val=&quot;00AF676F&quot;/&gt;&lt;wsp:rsid wsp:val=&quot;00AF6EBE&quot;/&gt;&lt;wsp:rsid wsp:val=&quot;00AF7A3C&quot;/&gt;&lt;wsp:rsid wsp:val=&quot;00B02211&quot;/&gt;&lt;wsp:rsid wsp:val=&quot;00B05456&quot;/&gt;&lt;wsp:rsid wsp:val=&quot;00B057B7&quot;/&gt;&lt;wsp:rsid wsp:val=&quot;00B0638E&quot;/&gt;&lt;wsp:rsid wsp:val=&quot;00B0750F&quot;/&gt;&lt;wsp:rsid wsp:val=&quot;00B10EDF&quot;/&gt;&lt;wsp:rsid wsp:val=&quot;00B112C6&quot;/&gt;&lt;wsp:rsid wsp:val=&quot;00B130F5&quot;/&gt;&lt;wsp:rsid wsp:val=&quot;00B20627&quot;/&gt;&lt;wsp:rsid wsp:val=&quot;00B2355C&quot;/&gt;&lt;wsp:rsid wsp:val=&quot;00B23921&quot;/&gt;&lt;wsp:rsid wsp:val=&quot;00B259C1&quot;/&gt;&lt;wsp:rsid wsp:val=&quot;00B26221&quot;/&gt;&lt;wsp:rsid wsp:val=&quot;00B27038&quot;/&gt;&lt;wsp:rsid wsp:val=&quot;00B328F4&quot;/&gt;&lt;wsp:rsid wsp:val=&quot;00B34216&quot;/&gt;&lt;wsp:rsid wsp:val=&quot;00B34F32&quot;/&gt;&lt;wsp:rsid wsp:val=&quot;00B35E12&quot;/&gt;&lt;wsp:rsid wsp:val=&quot;00B36CB5&quot;/&gt;&lt;wsp:rsid wsp:val=&quot;00B375C1&quot;/&gt;&lt;wsp:rsid wsp:val=&quot;00B40D93&quot;/&gt;&lt;wsp:rsid wsp:val=&quot;00B4116B&quot;/&gt;&lt;wsp:rsid wsp:val=&quot;00B426C1&quot;/&gt;&lt;wsp:rsid wsp:val=&quot;00B470FF&quot;/&gt;&lt;wsp:rsid wsp:val=&quot;00B474DC&quot;/&gt;&lt;wsp:rsid wsp:val=&quot;00B47A9F&quot;/&gt;&lt;wsp:rsid wsp:val=&quot;00B51372&quot;/&gt;&lt;wsp:rsid wsp:val=&quot;00B601DC&quot;/&gt;&lt;wsp:rsid wsp:val=&quot;00B60840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85B37&quot;/&gt;&lt;wsp:rsid wsp:val=&quot;00B86C7A&quot;/&gt;&lt;wsp:rsid wsp:val=&quot;00B90148&quot;/&gt;&lt;wsp:rsid wsp:val=&quot;00B906C7&quot;/&gt;&lt;wsp:rsid wsp:val=&quot;00B90C33&quot;/&gt;&lt;wsp:rsid wsp:val=&quot;00B93DA4&quot;/&gt;&lt;wsp:rsid wsp:val=&quot;00B95B69&quot;/&gt;&lt;wsp:rsid wsp:val=&quot;00B97AAA&quot;/&gt;&lt;wsp:rsid wsp:val=&quot;00BA3197&quot;/&gt;&lt;wsp:rsid wsp:val=&quot;00BA74B0&quot;/&gt;&lt;wsp:rsid wsp:val=&quot;00BB33D4&quot;/&gt;&lt;wsp:rsid wsp:val=&quot;00BC0B79&quot;/&gt;&lt;wsp:rsid wsp:val=&quot;00BC1252&quot;/&gt;&lt;wsp:rsid wsp:val=&quot;00BC172D&quot;/&gt;&lt;wsp:rsid wsp:val=&quot;00BC2363&quot;/&gt;&lt;wsp:rsid wsp:val=&quot;00BC2E79&quot;/&gt;&lt;wsp:rsid wsp:val=&quot;00BC3D43&quot;/&gt;&lt;wsp:rsid wsp:val=&quot;00BC44F5&quot;/&gt;&lt;wsp:rsid wsp:val=&quot;00BC45EE&quot;/&gt;&lt;wsp:rsid wsp:val=&quot;00BC5C9A&quot;/&gt;&lt;wsp:rsid wsp:val=&quot;00BC5D8B&quot;/&gt;&lt;wsp:rsid wsp:val=&quot;00BC75B5&quot;/&gt;&lt;wsp:rsid wsp:val=&quot;00BD0700&quot;/&gt;&lt;wsp:rsid wsp:val=&quot;00BD15B5&quot;/&gt;&lt;wsp:rsid wsp:val=&quot;00BD204E&quot;/&gt;&lt;wsp:rsid wsp:val=&quot;00BD4762&quot;/&gt;&lt;wsp:rsid wsp:val=&quot;00BD5E6D&quot;/&gt;&lt;wsp:rsid wsp:val=&quot;00BD6682&quot;/&gt;&lt;wsp:rsid wsp:val=&quot;00BE096F&quot;/&gt;&lt;wsp:rsid wsp:val=&quot;00BE13CC&quot;/&gt;&lt;wsp:rsid wsp:val=&quot;00BF044D&quot;/&gt;&lt;wsp:rsid wsp:val=&quot;00BF0B3D&quot;/&gt;&lt;wsp:rsid wsp:val=&quot;00BF1F78&quot;/&gt;&lt;wsp:rsid wsp:val=&quot;00BF568E&quot;/&gt;&lt;wsp:rsid wsp:val=&quot;00BF6CE0&quot;/&gt;&lt;wsp:rsid wsp:val=&quot;00C015D7&quot;/&gt;&lt;wsp:rsid wsp:val=&quot;00C02805&quot;/&gt;&lt;wsp:rsid wsp:val=&quot;00C05269&quot;/&gt;&lt;wsp:rsid wsp:val=&quot;00C07F62&quot;/&gt;&lt;wsp:rsid wsp:val=&quot;00C105B2&quot;/&gt;&lt;wsp:rsid wsp:val=&quot;00C10736&quot;/&gt;&lt;wsp:rsid wsp:val=&quot;00C12827&quot;/&gt;&lt;wsp:rsid wsp:val=&quot;00C14EBF&quot;/&gt;&lt;wsp:rsid wsp:val=&quot;00C16B72&quot;/&gt;&lt;wsp:rsid wsp:val=&quot;00C20304&quot;/&gt;&lt;wsp:rsid wsp:val=&quot;00C21B8A&quot;/&gt;&lt;wsp:rsid wsp:val=&quot;00C23E49&quot;/&gt;&lt;wsp:rsid wsp:val=&quot;00C23E58&quot;/&gt;&lt;wsp:rsid wsp:val=&quot;00C264AD&quot;/&gt;&lt;wsp:rsid wsp:val=&quot;00C2739B&quot;/&gt;&lt;wsp:rsid wsp:val=&quot;00C30D1C&quot;/&gt;&lt;wsp:rsid wsp:val=&quot;00C312B8&quot;/&gt;&lt;wsp:rsid wsp:val=&quot;00C313E3&quot;/&gt;&lt;wsp:rsid wsp:val=&quot;00C32CB5&quot;/&gt;&lt;wsp:rsid wsp:val=&quot;00C36F2F&quot;/&gt;&lt;wsp:rsid wsp:val=&quot;00C37194&quot;/&gt;&lt;wsp:rsid wsp:val=&quot;00C376A0&quot;/&gt;&lt;wsp:rsid wsp:val=&quot;00C4016D&quot;/&gt;&lt;wsp:rsid wsp:val=&quot;00C418B6&quot;/&gt;&lt;wsp:rsid wsp:val=&quot;00C43382&quot;/&gt;&lt;wsp:rsid wsp:val=&quot;00C441BC&quot;/&gt;&lt;wsp:rsid wsp:val=&quot;00C447E1&quot;/&gt;&lt;wsp:rsid wsp:val=&quot;00C456E6&quot;/&gt;&lt;wsp:rsid wsp:val=&quot;00C45BC6&quot;/&gt;&lt;wsp:rsid wsp:val=&quot;00C462AA&quot;/&gt;&lt;wsp:rsid wsp:val=&quot;00C4769F&quot;/&gt;&lt;wsp:rsid wsp:val=&quot;00C51723&quot;/&gt;&lt;wsp:rsid wsp:val=&quot;00C5177D&quot;/&gt;&lt;wsp:rsid wsp:val=&quot;00C52A06&quot;/&gt;&lt;wsp:rsid wsp:val=&quot;00C54454&quot;/&gt;&lt;wsp:rsid wsp:val=&quot;00C549CE&quot;/&gt;&lt;wsp:rsid wsp:val=&quot;00C54F31&quot;/&gt;&lt;wsp:rsid wsp:val=&quot;00C569CC&quot;/&gt;&lt;wsp:rsid wsp:val=&quot;00C56FAC&quot;/&gt;&lt;wsp:rsid wsp:val=&quot;00C603D9&quot;/&gt;&lt;wsp:rsid wsp:val=&quot;00C61E6B&quot;/&gt;&lt;wsp:rsid wsp:val=&quot;00C62C2F&quot;/&gt;&lt;wsp:rsid wsp:val=&quot;00C6529A&quot;/&gt;&lt;wsp:rsid wsp:val=&quot;00C666A1&quot;/&gt;&lt;wsp:rsid wsp:val=&quot;00C707D9&quot;/&gt;&lt;wsp:rsid wsp:val=&quot;00C72E52&quot;/&gt;&lt;wsp:rsid wsp:val=&quot;00C73A93&quot;/&gt;&lt;wsp:rsid wsp:val=&quot;00C74046&quot;/&gt;&lt;wsp:rsid wsp:val=&quot;00C75175&quot;/&gt;&lt;wsp:rsid wsp:val=&quot;00C758A0&quot;/&gt;&lt;wsp:rsid wsp:val=&quot;00C765A2&quot;/&gt;&lt;wsp:rsid wsp:val=&quot;00C83ACC&quot;/&gt;&lt;wsp:rsid wsp:val=&quot;00C846A3&quot;/&gt;&lt;wsp:rsid wsp:val=&quot;00C86B16&quot;/&gt;&lt;wsp:rsid wsp:val=&quot;00C878E9&quot;/&gt;&lt;wsp:rsid wsp:val=&quot;00C90F3C&quot;/&gt;&lt;wsp:rsid wsp:val=&quot;00C933EC&quot;/&gt;&lt;wsp:rsid wsp:val=&quot;00C9432E&quot;/&gt;&lt;wsp:rsid wsp:val=&quot;00CA0F4B&quot;/&gt;&lt;wsp:rsid wsp:val=&quot;00CA101A&quot;/&gt;&lt;wsp:rsid wsp:val=&quot;00CA10BA&quot;/&gt;&lt;wsp:rsid wsp:val=&quot;00CA3337&quot;/&gt;&lt;wsp:rsid wsp:val=&quot;00CA3C7D&quot;/&gt;&lt;wsp:rsid wsp:val=&quot;00CA3DCA&quot;/&gt;&lt;wsp:rsid wsp:val=&quot;00CA4A7A&quot;/&gt;&lt;wsp:rsid wsp:val=&quot;00CA554B&quot;/&gt;&lt;wsp:rsid wsp:val=&quot;00CA5629&quot;/&gt;&lt;wsp:rsid wsp:val=&quot;00CA6878&quot;/&gt;&lt;wsp:rsid wsp:val=&quot;00CB06C4&quot;/&gt;&lt;wsp:rsid wsp:val=&quot;00CB2939&quot;/&gt;&lt;wsp:rsid wsp:val=&quot;00CB4D56&quot;/&gt;&lt;wsp:rsid wsp:val=&quot;00CB5224&quot;/&gt;&lt;wsp:rsid wsp:val=&quot;00CC4281&quot;/&gt;&lt;wsp:rsid wsp:val=&quot;00CC472C&quot;/&gt;&lt;wsp:rsid wsp:val=&quot;00CC4FB3&quot;/&gt;&lt;wsp:rsid wsp:val=&quot;00CC5365&quot;/&gt;&lt;wsp:rsid wsp:val=&quot;00CC58B9&quot;/&gt;&lt;wsp:rsid wsp:val=&quot;00CC5DE2&quot;/&gt;&lt;wsp:rsid wsp:val=&quot;00CD1153&quot;/&gt;&lt;wsp:rsid wsp:val=&quot;00CD1D60&quot;/&gt;&lt;wsp:rsid wsp:val=&quot;00CD2363&quot;/&gt;&lt;wsp:rsid wsp:val=&quot;00CD302B&quot;/&gt;&lt;wsp:rsid wsp:val=&quot;00CD36B1&quot;/&gt;&lt;wsp:rsid wsp:val=&quot;00CD5480&quot;/&gt;&lt;wsp:rsid wsp:val=&quot;00CD55CF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CF6A0B&quot;/&gt;&lt;wsp:rsid wsp:val=&quot;00CF6CE3&quot;/&gt;&lt;wsp:rsid wsp:val=&quot;00D0138D&quot;/&gt;&lt;wsp:rsid wsp:val=&quot;00D02D0D&quot;/&gt;&lt;wsp:rsid wsp:val=&quot;00D033F5&quot;/&gt;&lt;wsp:rsid wsp:val=&quot;00D05181&quot;/&gt;&lt;wsp:rsid wsp:val=&quot;00D07950&quot;/&gt;&lt;wsp:rsid wsp:val=&quot;00D10D9C&quot;/&gt;&lt;wsp:rsid wsp:val=&quot;00D1164E&quot;/&gt;&lt;wsp:rsid wsp:val=&quot;00D1420E&quot;/&gt;&lt;wsp:rsid wsp:val=&quot;00D15FAF&quot;/&gt;&lt;wsp:rsid wsp:val=&quot;00D16508&quot;/&gt;&lt;wsp:rsid wsp:val=&quot;00D26D98&quot;/&gt;&lt;wsp:rsid wsp:val=&quot;00D301C7&quot;/&gt;&lt;wsp:rsid wsp:val=&quot;00D301CA&quot;/&gt;&lt;wsp:rsid wsp:val=&quot;00D31F05&quot;/&gt;&lt;wsp:rsid wsp:val=&quot;00D3251A&quot;/&gt;&lt;wsp:rsid wsp:val=&quot;00D327B2&quot;/&gt;&lt;wsp:rsid wsp:val=&quot;00D344BC&quot;/&gt;&lt;wsp:rsid wsp:val=&quot;00D406EC&quot;/&gt;&lt;wsp:rsid wsp:val=&quot;00D414C7&quot;/&gt;&lt;wsp:rsid wsp:val=&quot;00D43CBF&quot;/&gt;&lt;wsp:rsid wsp:val=&quot;00D44504&quot;/&gt;&lt;wsp:rsid wsp:val=&quot;00D44B24&quot;/&gt;&lt;wsp:rsid wsp:val=&quot;00D44DF7&quot;/&gt;&lt;wsp:rsid wsp:val=&quot;00D44F08&quot;/&gt;&lt;wsp:rsid wsp:val=&quot;00D45AF0&quot;/&gt;&lt;wsp:rsid wsp:val=&quot;00D51AC1&quot;/&gt;&lt;wsp:rsid wsp:val=&quot;00D54362&quot;/&gt;&lt;wsp:rsid wsp:val=&quot;00D570D2&quot;/&gt;&lt;wsp:rsid wsp:val=&quot;00D5711F&quot;/&gt;&lt;wsp:rsid wsp:val=&quot;00D60B06&quot;/&gt;&lt;wsp:rsid wsp:val=&quot;00D612C5&quot;/&gt;&lt;wsp:rsid wsp:val=&quot;00D63CE8&quot;/&gt;&lt;wsp:rsid wsp:val=&quot;00D63F48&quot;/&gt;&lt;wsp:rsid wsp:val=&quot;00D66373&quot;/&gt;&lt;wsp:rsid wsp:val=&quot;00D6781B&quot;/&gt;&lt;wsp:rsid wsp:val=&quot;00D71BBC&quot;/&gt;&lt;wsp:rsid wsp:val=&quot;00D727A9&quot;/&gt;&lt;wsp:rsid wsp:val=&quot;00D739E2&quot;/&gt;&lt;wsp:rsid wsp:val=&quot;00D7422E&quot;/&gt;&lt;wsp:rsid wsp:val=&quot;00D745FC&quot;/&gt;&lt;wsp:rsid wsp:val=&quot;00D82F8E&quot;/&gt;&lt;wsp:rsid wsp:val=&quot;00D84EFB&quot;/&gt;&lt;wsp:rsid wsp:val=&quot;00D8572F&quot;/&gt;&lt;wsp:rsid wsp:val=&quot;00D85F1E&quot;/&gt;&lt;wsp:rsid wsp:val=&quot;00D861F9&quot;/&gt;&lt;wsp:rsid wsp:val=&quot;00D863C3&quot;/&gt;&lt;wsp:rsid wsp:val=&quot;00D86A3B&quot;/&gt;&lt;wsp:rsid wsp:val=&quot;00D878C7&quot;/&gt;&lt;wsp:rsid wsp:val=&quot;00D904AD&quot;/&gt;&lt;wsp:rsid wsp:val=&quot;00D90EED&quot;/&gt;&lt;wsp:rsid wsp:val=&quot;00D978A0&quot;/&gt;&lt;wsp:rsid wsp:val=&quot;00D97D4D&quot;/&gt;&lt;wsp:rsid wsp:val=&quot;00DA36F8&quot;/&gt;&lt;wsp:rsid wsp:val=&quot;00DA3FD3&quot;/&gt;&lt;wsp:rsid wsp:val=&quot;00DA4691&quot;/&gt;&lt;wsp:rsid wsp:val=&quot;00DA4A9C&quot;/&gt;&lt;wsp:rsid wsp:val=&quot;00DB088A&quot;/&gt;&lt;wsp:rsid wsp:val=&quot;00DB156D&quot;/&gt;&lt;wsp:rsid wsp:val=&quot;00DB1F65&quot;/&gt;&lt;wsp:rsid wsp:val=&quot;00DB36B9&quot;/&gt;&lt;wsp:rsid wsp:val=&quot;00DB5B7F&quot;/&gt;&lt;wsp:rsid wsp:val=&quot;00DB785D&quot;/&gt;&lt;wsp:rsid wsp:val=&quot;00DB7E00&quot;/&gt;&lt;wsp:rsid wsp:val=&quot;00DC3FEE&quot;/&gt;&lt;wsp:rsid wsp:val=&quot;00DC4EF2&quot;/&gt;&lt;wsp:rsid wsp:val=&quot;00DC4FAB&quot;/&gt;&lt;wsp:rsid wsp:val=&quot;00DC7C0E&quot;/&gt;&lt;wsp:rsid wsp:val=&quot;00DD110B&quot;/&gt;&lt;wsp:rsid wsp:val=&quot;00DD189E&quot;/&gt;&lt;wsp:rsid wsp:val=&quot;00DD2CD7&quot;/&gt;&lt;wsp:rsid wsp:val=&quot;00DD4417&quot;/&gt;&lt;wsp:rsid wsp:val=&quot;00DD5063&quot;/&gt;&lt;wsp:rsid wsp:val=&quot;00DD588F&quot;/&gt;&lt;wsp:rsid wsp:val=&quot;00DD7B0B&quot;/&gt;&lt;wsp:rsid wsp:val=&quot;00DE0182&quot;/&gt;&lt;wsp:rsid wsp:val=&quot;00DE0305&quot;/&gt;&lt;wsp:rsid wsp:val=&quot;00DE0B19&quot;/&gt;&lt;wsp:rsid wsp:val=&quot;00DE3AF4&quot;/&gt;&lt;wsp:rsid wsp:val=&quot;00DE3BA1&quot;/&gt;&lt;wsp:rsid wsp:val=&quot;00DE4CBA&quot;/&gt;&lt;wsp:rsid wsp:val=&quot;00DE5155&quot;/&gt;&lt;wsp:rsid wsp:val=&quot;00DE5A62&quot;/&gt;&lt;wsp:rsid wsp:val=&quot;00DE707A&quot;/&gt;&lt;wsp:rsid wsp:val=&quot;00DF0111&quot;/&gt;&lt;wsp:rsid wsp:val=&quot;00DF17EE&quot;/&gt;&lt;wsp:rsid wsp:val=&quot;00DF325F&quot;/&gt;&lt;wsp:rsid wsp:val=&quot;00DF3F6A&quot;/&gt;&lt;wsp:rsid wsp:val=&quot;00DF46B1&quot;/&gt;&lt;wsp:rsid wsp:val=&quot;00DF4B05&quot;/&gt;&lt;wsp:rsid wsp:val=&quot;00DF4BB0&quot;/&gt;&lt;wsp:rsid wsp:val=&quot;00DF5416&quot;/&gt;&lt;wsp:rsid wsp:val=&quot;00E01372&quot;/&gt;&lt;wsp:rsid wsp:val=&quot;00E01E93&quot;/&gt;&lt;wsp:rsid wsp:val=&quot;00E03022&quot;/&gt;&lt;wsp:rsid wsp:val=&quot;00E057FF&quot;/&gt;&lt;wsp:rsid wsp:val=&quot;00E07200&quot;/&gt;&lt;wsp:rsid wsp:val=&quot;00E11E51&quot;/&gt;&lt;wsp:rsid wsp:val=&quot;00E130A4&quot;/&gt;&lt;wsp:rsid wsp:val=&quot;00E13E05&quot;/&gt;&lt;wsp:rsid wsp:val=&quot;00E20892&quot;/&gt;&lt;wsp:rsid wsp:val=&quot;00E2627F&quot;/&gt;&lt;wsp:rsid wsp:val=&quot;00E322F1&quot;/&gt;&lt;wsp:rsid wsp:val=&quot;00E32BEE&quot;/&gt;&lt;wsp:rsid wsp:val=&quot;00E34382&quot;/&gt;&lt;wsp:rsid wsp:val=&quot;00E34F43&quot;/&gt;&lt;wsp:rsid wsp:val=&quot;00E351AD&quot;/&gt;&lt;wsp:rsid wsp:val=&quot;00E407AC&quot;/&gt;&lt;wsp:rsid wsp:val=&quot;00E435D3&quot;/&gt;&lt;wsp:rsid wsp:val=&quot;00E43F30&quot;/&gt;&lt;wsp:rsid wsp:val=&quot;00E46489&quot;/&gt;&lt;wsp:rsid wsp:val=&quot;00E46490&quot;/&gt;&lt;wsp:rsid wsp:val=&quot;00E47FDE&quot;/&gt;&lt;wsp:rsid wsp:val=&quot;00E524D0&quot;/&gt;&lt;wsp:rsid wsp:val=&quot;00E53019&quot;/&gt;&lt;wsp:rsid wsp:val=&quot;00E54CA2&quot;/&gt;&lt;wsp:rsid wsp:val=&quot;00E55F86&quot;/&gt;&lt;wsp:rsid wsp:val=&quot;00E60CB4&quot;/&gt;&lt;wsp:rsid wsp:val=&quot;00E633D7&quot;/&gt;&lt;wsp:rsid wsp:val=&quot;00E64A49&quot;/&gt;&lt;wsp:rsid wsp:val=&quot;00E65FEE&quot;/&gt;&lt;wsp:rsid wsp:val=&quot;00E67062&quot;/&gt;&lt;wsp:rsid wsp:val=&quot;00E70311&quot;/&gt;&lt;wsp:rsid wsp:val=&quot;00E70500&quot;/&gt;&lt;wsp:rsid wsp:val=&quot;00E719ED&quot;/&gt;&lt;wsp:rsid wsp:val=&quot;00E71BB6&quot;/&gt;&lt;wsp:rsid wsp:val=&quot;00E72542&quot;/&gt;&lt;wsp:rsid wsp:val=&quot;00E73133&quot;/&gt;&lt;wsp:rsid wsp:val=&quot;00E73E2B&quot;/&gt;&lt;wsp:rsid wsp:val=&quot;00E74BCA&quot;/&gt;&lt;wsp:rsid wsp:val=&quot;00E7586B&quot;/&gt;&lt;wsp:rsid wsp:val=&quot;00E75E82&quot;/&gt;&lt;wsp:rsid wsp:val=&quot;00E7673C&quot;/&gt;&lt;wsp:rsid wsp:val=&quot;00E7769E&quot;/&gt;&lt;wsp:rsid wsp:val=&quot;00E834CA&quot;/&gt;&lt;wsp:rsid wsp:val=&quot;00E83CC5&quot;/&gt;&lt;wsp:rsid wsp:val=&quot;00E8407D&quot;/&gt;&lt;wsp:rsid wsp:val=&quot;00E84DDC&quot;/&gt;&lt;wsp:rsid wsp:val=&quot;00E86EE2&quot;/&gt;&lt;wsp:rsid wsp:val=&quot;00E91993&quot;/&gt;&lt;wsp:rsid wsp:val=&quot;00E91FF8&quot;/&gt;&lt;wsp:rsid wsp:val=&quot;00E957FC&quot;/&gt;&lt;wsp:rsid wsp:val=&quot;00E959F5&quot;/&gt;&lt;wsp:rsid wsp:val=&quot;00E95F0A&quot;/&gt;&lt;wsp:rsid wsp:val=&quot;00E9611C&quot;/&gt;&lt;wsp:rsid wsp:val=&quot;00EA177B&quot;/&gt;&lt;wsp:rsid wsp:val=&quot;00EA235C&quot;/&gt;&lt;wsp:rsid wsp:val=&quot;00EA350F&quot;/&gt;&lt;wsp:rsid wsp:val=&quot;00EA4F9D&quot;/&gt;&lt;wsp:rsid wsp:val=&quot;00EA6313&quot;/&gt;&lt;wsp:rsid wsp:val=&quot;00EA6B79&quot;/&gt;&lt;wsp:rsid wsp:val=&quot;00EA708F&quot;/&gt;&lt;wsp:rsid wsp:val=&quot;00EA7990&quot;/&gt;&lt;wsp:rsid wsp:val=&quot;00EB0F20&quot;/&gt;&lt;wsp:rsid wsp:val=&quot;00EB14BE&quot;/&gt;&lt;wsp:rsid wsp:val=&quot;00EB1C21&quot;/&gt;&lt;wsp:rsid wsp:val=&quot;00EB2988&quot;/&gt;&lt;wsp:rsid wsp:val=&quot;00EB37A1&quot;/&gt;&lt;wsp:rsid wsp:val=&quot;00EB3EE9&quot;/&gt;&lt;wsp:rsid wsp:val=&quot;00EB4922&quot;/&gt;&lt;wsp:rsid wsp:val=&quot;00EB53DA&quot;/&gt;&lt;wsp:rsid wsp:val=&quot;00EB7802&quot;/&gt;&lt;wsp:rsid wsp:val=&quot;00EC3C0B&quot;/&gt;&lt;wsp:rsid wsp:val=&quot;00EC4EEB&quot;/&gt;&lt;wsp:rsid wsp:val=&quot;00EC5FA7&quot;/&gt;&lt;wsp:rsid wsp:val=&quot;00EC7B40&quot;/&gt;&lt;wsp:rsid wsp:val=&quot;00ED034C&quot;/&gt;&lt;wsp:rsid wsp:val=&quot;00ED0C5C&quot;/&gt;&lt;wsp:rsid wsp:val=&quot;00ED1810&quot;/&gt;&lt;wsp:rsid wsp:val=&quot;00ED2E01&quot;/&gt;&lt;wsp:rsid wsp:val=&quot;00ED5155&quot;/&gt;&lt;wsp:rsid wsp:val=&quot;00ED55AE&quot;/&gt;&lt;wsp:rsid wsp:val=&quot;00EE1DB6&quot;/&gt;&lt;wsp:rsid wsp:val=&quot;00EF1AAC&quot;/&gt;&lt;wsp:rsid wsp:val=&quot;00EF1E52&quot;/&gt;&lt;wsp:rsid wsp:val=&quot;00EF2F51&quot;/&gt;&lt;wsp:rsid wsp:val=&quot;00EF4F07&quot;/&gt;&lt;wsp:rsid wsp:val=&quot;00EF6036&quot;/&gt;&lt;wsp:rsid wsp:val=&quot;00EF71B3&quot;/&gt;&lt;wsp:rsid wsp:val=&quot;00F000D6&quot;/&gt;&lt;wsp:rsid wsp:val=&quot;00F0023E&quot;/&gt;&lt;wsp:rsid wsp:val=&quot;00F01F8B&quot;/&gt;&lt;wsp:rsid wsp:val=&quot;00F02AFD&quot;/&gt;&lt;wsp:rsid wsp:val=&quot;00F02E1D&quot;/&gt;&lt;wsp:rsid wsp:val=&quot;00F05C34&quot;/&gt;&lt;wsp:rsid wsp:val=&quot;00F07B8D&quot;/&gt;&lt;wsp:rsid wsp:val=&quot;00F1304F&quot;/&gt;&lt;wsp:rsid wsp:val=&quot;00F17258&quot;/&gt;&lt;wsp:rsid wsp:val=&quot;00F230BA&quot;/&gt;&lt;wsp:rsid wsp:val=&quot;00F23620&quot;/&gt;&lt;wsp:rsid wsp:val=&quot;00F23910&quot;/&gt;&lt;wsp:rsid wsp:val=&quot;00F261B5&quot;/&gt;&lt;wsp:rsid wsp:val=&quot;00F26BD4&quot;/&gt;&lt;wsp:rsid wsp:val=&quot;00F27DE6&quot;/&gt;&lt;wsp:rsid wsp:val=&quot;00F30FD9&quot;/&gt;&lt;wsp:rsid wsp:val=&quot;00F31E35&quot;/&gt;&lt;wsp:rsid wsp:val=&quot;00F32994&quot;/&gt;&lt;wsp:rsid wsp:val=&quot;00F34E13&quot;/&gt;&lt;wsp:rsid wsp:val=&quot;00F4032A&quot;/&gt;&lt;wsp:rsid wsp:val=&quot;00F44ADB&quot;/&gt;&lt;wsp:rsid wsp:val=&quot;00F44C3C&quot;/&gt;&lt;wsp:rsid wsp:val=&quot;00F4586C&quot;/&gt;&lt;wsp:rsid wsp:val=&quot;00F462D0&quot;/&gt;&lt;wsp:rsid wsp:val=&quot;00F46823&quot;/&gt;&lt;wsp:rsid wsp:val=&quot;00F47397&quot;/&gt;&lt;wsp:rsid wsp:val=&quot;00F4746C&quot;/&gt;&lt;wsp:rsid wsp:val=&quot;00F52B54&quot;/&gt;&lt;wsp:rsid wsp:val=&quot;00F52FD6&quot;/&gt;&lt;wsp:rsid wsp:val=&quot;00F54CF9&quot;/&gt;&lt;wsp:rsid wsp:val=&quot;00F60FEE&quot;/&gt;&lt;wsp:rsid wsp:val=&quot;00F6105F&quot;/&gt;&lt;wsp:rsid wsp:val=&quot;00F61405&quot;/&gt;&lt;wsp:rsid wsp:val=&quot;00F61573&quot;/&gt;&lt;wsp:rsid wsp:val=&quot;00F63ACE&quot;/&gt;&lt;wsp:rsid wsp:val=&quot;00F6759C&quot;/&gt;&lt;wsp:rsid wsp:val=&quot;00F67E59&quot;/&gt;&lt;wsp:rsid wsp:val=&quot;00F71576&quot;/&gt;&lt;wsp:rsid wsp:val=&quot;00F724AE&quot;/&gt;&lt;wsp:rsid wsp:val=&quot;00F72CCD&quot;/&gt;&lt;wsp:rsid wsp:val=&quot;00F75264&quot;/&gt;&lt;wsp:rsid wsp:val=&quot;00F756A4&quot;/&gt;&lt;wsp:rsid wsp:val=&quot;00F75CFD&quot;/&gt;&lt;wsp:rsid wsp:val=&quot;00F775DF&quot;/&gt;&lt;wsp:rsid wsp:val=&quot;00F82E18&quot;/&gt;&lt;wsp:rsid wsp:val=&quot;00F846D6&quot;/&gt;&lt;wsp:rsid wsp:val=&quot;00F84BB8&quot;/&gt;&lt;wsp:rsid wsp:val=&quot;00F85221&quot;/&gt;&lt;wsp:rsid wsp:val=&quot;00F8638F&quot;/&gt;&lt;wsp:rsid wsp:val=&quot;00F86511&quot;/&gt;&lt;wsp:rsid wsp:val=&quot;00F91B6E&quot;/&gt;&lt;wsp:rsid wsp:val=&quot;00F92A66&quot;/&gt;&lt;wsp:rsid wsp:val=&quot;00F9423D&quot;/&gt;&lt;wsp:rsid wsp:val=&quot;00F95794&quot;/&gt;&lt;wsp:rsid wsp:val=&quot;00F962C8&quot;/&gt;&lt;wsp:rsid wsp:val=&quot;00F964AE&quot;/&gt;&lt;wsp:rsid wsp:val=&quot;00F9692E&quot;/&gt;&lt;wsp:rsid wsp:val=&quot;00F97775&quot;/&gt;&lt;wsp:rsid wsp:val=&quot;00FA0EC3&quot;/&gt;&lt;wsp:rsid wsp:val=&quot;00FA3065&quot;/&gt;&lt;wsp:rsid wsp:val=&quot;00FA3788&quot;/&gt;&lt;wsp:rsid wsp:val=&quot;00FA6F9F&quot;/&gt;&lt;wsp:rsid wsp:val=&quot;00FA7DAE&quot;/&gt;&lt;wsp:rsid wsp:val=&quot;00FA7FD4&quot;/&gt;&lt;wsp:rsid wsp:val=&quot;00FB02B8&quot;/&gt;&lt;wsp:rsid wsp:val=&quot;00FB0F0E&quot;/&gt;&lt;wsp:rsid wsp:val=&quot;00FB1020&quot;/&gt;&lt;wsp:rsid wsp:val=&quot;00FB3721&quot;/&gt;&lt;wsp:rsid wsp:val=&quot;00FB6D5C&quot;/&gt;&lt;wsp:rsid wsp:val=&quot;00FB7783&quot;/&gt;&lt;wsp:rsid wsp:val=&quot;00FC0288&quot;/&gt;&lt;wsp:rsid wsp:val=&quot;00FC3B92&quot;/&gt;&lt;wsp:rsid wsp:val=&quot;00FC5F97&quot;/&gt;&lt;wsp:rsid wsp:val=&quot;00FC6459&quot;/&gt;&lt;wsp:rsid wsp:val=&quot;00FC6BF4&quot;/&gt;&lt;wsp:rsid wsp:val=&quot;00FD0171&quot;/&gt;&lt;wsp:rsid wsp:val=&quot;00FD04CC&quot;/&gt;&lt;wsp:rsid wsp:val=&quot;00FD1437&quot;/&gt;&lt;wsp:rsid wsp:val=&quot;00FD2A5F&quot;/&gt;&lt;wsp:rsid wsp:val=&quot;00FD2DE6&quot;/&gt;&lt;wsp:rsid wsp:val=&quot;00FD43E6&quot;/&gt;&lt;wsp:rsid wsp:val=&quot;00FE11F6&quot;/&gt;&lt;wsp:rsid wsp:val=&quot;00FE1FEE&quot;/&gt;&lt;wsp:rsid wsp:val=&quot;00FE2569&quot;/&gt;&lt;wsp:rsid wsp:val=&quot;00FE279C&quot;/&gt;&lt;wsp:rsid wsp:val=&quot;00FE3521&quot;/&gt;&lt;wsp:rsid wsp:val=&quot;00FE3B5F&quot;/&gt;&lt;wsp:rsid wsp:val=&quot;00FE6A52&quot;/&gt;&lt;wsp:rsid wsp:val=&quot;00FE76A9&quot;/&gt;&lt;wsp:rsid wsp:val=&quot;00FE7FEE&quot;/&gt;&lt;wsp:rsid wsp:val=&quot;00FF0E3C&quot;/&gt;&lt;wsp:rsid wsp:val=&quot;00FF3EBE&quot;/&gt;&lt;wsp:rsid wsp:val=&quot;00FF45F8&quot;/&gt;&lt;wsp:rsid wsp:val=&quot;00FF4C94&quot;/&gt;&lt;wsp:rsid wsp:val=&quot;00FF5AE1&quot;/&gt;&lt;wsp:rsid wsp:val=&quot;00FF73C4&quot;/&gt;&lt;/wsp:rsids&gt;&lt;/w:docPr&gt;&lt;w:body&gt;&lt;wx:sect&gt;&lt;w:p wsp:rsidR=&quot;00000000&quot; wsp:rsidRDefault=&quot;00EA4F9D&quot; wsp:rsidP=&quot;00EA4F9D&quot;&gt;&lt;m:oMathPara&gt;&lt;m:oMath&gt;&lt;m:sSub&gt;&lt;m:sSubPr&gt;&lt;m:ctrlPr&gt;&lt;w:rPr&gt;&lt;w:rFonts w:ascii=&quot;Cambria Math&quot; w:fareast=&quot;Malgun Gothic&quot; w:h-ansi=&quot;Cambria Math&quot; w:cs=&quot;Calibri&quot;/&gt;&lt;wx:font wx:val=&quot;Cambria Math&quot;/&gt;&lt;w:i/&gt;&lt;w:i-cs/&gt;&lt;w:color w:val=&quot;000000&quot;/&gt;&lt;w:sz w:val=&quot;22&quot;/&gt;&lt;w:lang w:fareast=&quot;JA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color w:val=&quot;000000&quot;/&gt;&lt;w:sz-cs w:val=&quot;20&quot;/&gt;&lt;w:lang w:val=&quot;ZH-CN&quot; w:fareast=&quot;JA&quot;/&gt;&lt;/w:rPr&gt;&lt;m:t&gt;n&lt;/m:t&gt;&lt;/m:r&gt;&lt;/m:e&gt;&lt;m:sub&gt;&lt;m:r&gt;&lt;w:rPr&gt;&lt;w:rFonts w:ascii=&quot;Cambria Math&quot; w:fareast=&quot;Times New Roman&quot; w:h-ansi=&quot;Cambria Math&quot;/&gt;&lt;wx:font wx:val=&quot;Cambria Math&quot;/&gt;&lt;w:i/&gt;&lt;w:color w:val=&quot;000000&quot;/&gt;&lt;w:sz-cs w:val=&quot;20&quot;/&gt;&lt;w:lang w:val=&quot;ZH-CN&quot; w:fareast=&quot;JA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ascii="Times" w:eastAsia="Batang" w:hAnsi="Times"/>
        </w:rPr>
        <w:instrText xml:space="preserve"> </w:instrText>
      </w:r>
      <w:r>
        <w:rPr>
          <w:rFonts w:ascii="Times" w:eastAsia="Batang" w:hAnsi="Times"/>
        </w:rPr>
        <w:fldChar w:fldCharType="end"/>
      </w:r>
      <w:r>
        <w:rPr>
          <w:rFonts w:ascii="Times" w:eastAsia="Batang" w:hAnsi="Times"/>
        </w:rPr>
        <w:t xml:space="preserve"> for the more than one PDSCH </w:t>
      </w:r>
      <w:r>
        <w:rPr>
          <w:rFonts w:ascii="Times" w:hAnsi="Times" w:hint="eastAsia"/>
          <w:lang w:val="en-US" w:eastAsia="zh-CN"/>
        </w:rPr>
        <w:t xml:space="preserve">may </w:t>
      </w:r>
      <w:r>
        <w:rPr>
          <w:rFonts w:ascii="Times" w:eastAsia="Batang" w:hAnsi="Times"/>
        </w:rPr>
        <w:t xml:space="preserve">end different. In such instances, it seems reasonable </w:t>
      </w:r>
      <w:r>
        <w:rPr>
          <w:rFonts w:ascii="Times" w:hAnsi="Times" w:hint="eastAsia"/>
          <w:lang w:val="en-US" w:eastAsia="zh-CN"/>
        </w:rPr>
        <w:t>to</w:t>
      </w:r>
      <w:r>
        <w:rPr>
          <w:rFonts w:ascii="Times" w:hAnsi="Times"/>
          <w:lang w:val="en-US" w:eastAsia="zh-CN"/>
        </w:rPr>
        <w:t xml:space="preserve"> find a solution for PUCCH slot determination</w:t>
      </w:r>
      <w:r>
        <w:rPr>
          <w:rFonts w:ascii="Times" w:eastAsia="Batang" w:hAnsi="Times"/>
        </w:rPr>
        <w:t>.</w:t>
      </w:r>
    </w:p>
    <w:p w:rsidR="005E59B0" w:rsidRDefault="00D27C6B">
      <w:pPr>
        <w:numPr>
          <w:ilvl w:val="0"/>
          <w:numId w:val="14"/>
        </w:numPr>
        <w:snapToGrid w:val="0"/>
        <w:spacing w:after="60"/>
        <w:rPr>
          <w:rFonts w:ascii="Times" w:eastAsia="Batang" w:hAnsi="Times"/>
        </w:rPr>
      </w:pPr>
      <w:r>
        <w:rPr>
          <w:rFonts w:ascii="Times" w:eastAsia="Batang" w:hAnsi="Times"/>
        </w:rPr>
        <w:t xml:space="preserve">For sub-slot based PUCCH, the PUCCH slot is determined based on the last UL slot overlapping with the PDSCH. Therefore, </w:t>
      </w:r>
      <w:r>
        <w:rPr>
          <w:rFonts w:ascii="Times" w:hAnsi="Times" w:hint="eastAsia"/>
          <w:lang w:val="en-US" w:eastAsia="zh-CN"/>
        </w:rPr>
        <w:t xml:space="preserve">there is </w:t>
      </w:r>
      <w:r>
        <w:rPr>
          <w:rFonts w:ascii="Times" w:eastAsia="Batang" w:hAnsi="Times"/>
        </w:rPr>
        <w:t>no impact on the last UL slot n determination</w:t>
      </w:r>
      <w:r>
        <w:rPr>
          <w:rFonts w:ascii="Times" w:hAnsi="Times" w:hint="eastAsia"/>
          <w:lang w:val="en-US" w:eastAsia="zh-CN"/>
        </w:rPr>
        <w:t xml:space="preserve"> </w:t>
      </w:r>
      <w:r>
        <w:rPr>
          <w:rFonts w:ascii="Times" w:hAnsi="Times"/>
          <w:lang w:val="en-US" w:eastAsia="zh-CN"/>
        </w:rPr>
        <w:t>since the same UL slot may be determined</w:t>
      </w:r>
      <w:r>
        <w:rPr>
          <w:rFonts w:ascii="Times" w:eastAsia="Batang" w:hAnsi="Times"/>
        </w:rPr>
        <w:t>. For this case, there is no difference b</w:t>
      </w:r>
      <w:r>
        <w:rPr>
          <w:rFonts w:ascii="Times" w:eastAsia="Batang" w:hAnsi="Times"/>
        </w:rPr>
        <w:t xml:space="preserve">etween Rel-18 </w:t>
      </w:r>
      <w:r>
        <w:rPr>
          <w:rFonts w:cs="Times"/>
        </w:rPr>
        <w:t>multi-cell scheduling</w:t>
      </w:r>
      <w:r>
        <w:rPr>
          <w:rFonts w:ascii="Times" w:eastAsia="Batang" w:hAnsi="Times"/>
        </w:rPr>
        <w:t xml:space="preserve"> and Rel-19 </w:t>
      </w:r>
      <w:r>
        <w:rPr>
          <w:rFonts w:cs="Times"/>
        </w:rPr>
        <w:t>multi-cell scheduling</w:t>
      </w:r>
      <w:r>
        <w:rPr>
          <w:rFonts w:ascii="Times" w:eastAsia="Batang" w:hAnsi="Times"/>
        </w:rPr>
        <w:t>.</w:t>
      </w:r>
    </w:p>
    <w:p w:rsidR="005E59B0" w:rsidRDefault="00D27C6B">
      <w:pPr>
        <w:spacing w:beforeLines="50" w:before="1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Another issue arises when the PUCCH derived by the reference PDSCH is not available for another PDSCH that does not end last, because the T</w:t>
      </w:r>
      <w:r>
        <w:rPr>
          <w:rFonts w:hint="eastAsia"/>
          <w:iCs/>
          <w:vertAlign w:val="subscript"/>
          <w:lang w:val="en-US" w:eastAsia="zh-CN"/>
        </w:rPr>
        <w:t>proc,1</w:t>
      </w:r>
      <w:r>
        <w:rPr>
          <w:rFonts w:hint="eastAsia"/>
          <w:iCs/>
          <w:lang w:val="en-US" w:eastAsia="zh-CN"/>
        </w:rPr>
        <w:t xml:space="preserve"> derived by the reference PDSCH is less t</w:t>
      </w:r>
      <w:r>
        <w:rPr>
          <w:rFonts w:hint="eastAsia"/>
          <w:iCs/>
          <w:lang w:val="en-US" w:eastAsia="zh-CN"/>
        </w:rPr>
        <w:t>han that derived by the another PDSCH. While some optimizations might be applicable, i.e., modifying the definition of the reference PDSCH or employing the maximum T</w:t>
      </w:r>
      <w:r>
        <w:rPr>
          <w:rFonts w:hint="eastAsia"/>
          <w:iCs/>
          <w:vertAlign w:val="subscript"/>
          <w:lang w:val="en-US" w:eastAsia="zh-CN"/>
        </w:rPr>
        <w:t>proc,1</w:t>
      </w:r>
      <w:r>
        <w:rPr>
          <w:rFonts w:hint="eastAsia"/>
          <w:iCs/>
          <w:lang w:val="en-US" w:eastAsia="zh-CN"/>
        </w:rPr>
        <w:t xml:space="preserve"> derived by each of the PDSCHs among the set of co-scheduled PDSCHs, this issue could</w:t>
      </w:r>
      <w:r>
        <w:rPr>
          <w:rFonts w:hint="eastAsia"/>
          <w:iCs/>
          <w:lang w:val="en-US" w:eastAsia="zh-CN"/>
        </w:rPr>
        <w:t xml:space="preserve"> also be addressed by </w:t>
      </w:r>
      <w:proofErr w:type="spellStart"/>
      <w:r>
        <w:rPr>
          <w:rFonts w:hint="eastAsia"/>
          <w:iCs/>
          <w:lang w:val="en-US" w:eastAsia="zh-CN"/>
        </w:rPr>
        <w:t>gNB</w:t>
      </w:r>
      <w:proofErr w:type="spellEnd"/>
      <w:r>
        <w:rPr>
          <w:rFonts w:hint="eastAsia"/>
          <w:iCs/>
          <w:lang w:val="en-US" w:eastAsia="zh-CN"/>
        </w:rPr>
        <w:t xml:space="preserve"> implementation with an available K1 indication. </w:t>
      </w:r>
    </w:p>
    <w:p w:rsidR="005E59B0" w:rsidRDefault="00D27C6B">
      <w:pPr>
        <w:spacing w:beforeLines="50" w:before="1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Above all, the principle of HARQ-ACK feedback for Rel-18 multi-cell scheduling should be reused for Rel-19 multi-cell scheduling.</w:t>
      </w:r>
      <w:r>
        <w:rPr>
          <w:iCs/>
          <w:lang w:val="en-US" w:eastAsia="zh-CN"/>
        </w:rPr>
        <w:t xml:space="preserve"> Since there is no issue on the sub-slot PUCCH, the </w:t>
      </w:r>
      <w:r>
        <w:rPr>
          <w:iCs/>
          <w:lang w:val="en-US" w:eastAsia="zh-CN"/>
        </w:rPr>
        <w:t xml:space="preserve">method of the sub-slot PUCCH </w:t>
      </w:r>
      <w:r w:rsidR="00834E39">
        <w:rPr>
          <w:iCs/>
          <w:lang w:val="en-US" w:eastAsia="zh-CN"/>
        </w:rPr>
        <w:t xml:space="preserve">determination </w:t>
      </w:r>
      <w:r>
        <w:rPr>
          <w:iCs/>
          <w:lang w:val="en-US" w:eastAsia="zh-CN"/>
        </w:rPr>
        <w:t>can be applied to slot-based PUCCH. In this case, the unified solution can also be achieved.</w:t>
      </w:r>
    </w:p>
    <w:p w:rsidR="005E59B0" w:rsidRDefault="00D27C6B">
      <w:pPr>
        <w:spacing w:beforeLines="50" w:before="120"/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4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>For determining the timing of a PUCCH carrying HARQ-ACK information corresponding to a set of co-scheduled PDSCHs by a DCI</w:t>
      </w:r>
      <w:r>
        <w:rPr>
          <w:rFonts w:hint="eastAsia"/>
          <w:i/>
          <w:iCs/>
          <w:lang w:val="en-US" w:eastAsia="zh-CN"/>
        </w:rPr>
        <w:t xml:space="preserve"> format 1_3, follow Rel-18 operation, i.e., the reference PDSCH is the PDSCH ending last as indicated in the DCI format 1_3 among the set of co-scheduled PDSCHs</w:t>
      </w:r>
      <w:r>
        <w:rPr>
          <w:i/>
          <w:iCs/>
          <w:lang w:val="en-US" w:eastAsia="zh-CN"/>
        </w:rPr>
        <w:t xml:space="preserve"> and the PUCCH slot is determined based on the last UL slot overlapping with the reference PDSCH</w:t>
      </w:r>
      <w:r>
        <w:rPr>
          <w:rFonts w:hint="eastAsia"/>
          <w:i/>
          <w:iCs/>
          <w:lang w:val="en-US" w:eastAsia="zh-CN"/>
        </w:rPr>
        <w:t>.</w:t>
      </w:r>
    </w:p>
    <w:p w:rsidR="005E59B0" w:rsidRDefault="00D27C6B">
      <w:pPr>
        <w:pStyle w:val="1"/>
      </w:pPr>
      <w:r>
        <w:rPr>
          <w:rFonts w:eastAsia="Yu Mincho"/>
          <w:lang w:val="en-US"/>
        </w:rPr>
        <w:t>Type-1 HARQ-ACK codebook</w:t>
      </w:r>
    </w:p>
    <w:p w:rsidR="005E59B0" w:rsidRDefault="00D27C6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clarification in RAN#105 email reflector, </w:t>
      </w:r>
      <w:r>
        <w:rPr>
          <w:lang w:val="en-US" w:eastAsia="zh-CN"/>
        </w:rPr>
        <w:t xml:space="preserve">the notes </w:t>
      </w:r>
      <w:r>
        <w:rPr>
          <w:rFonts w:hint="eastAsia"/>
          <w:lang w:val="en-US" w:eastAsia="zh-CN"/>
        </w:rPr>
        <w:t>in the WID are</w:t>
      </w:r>
      <w:r>
        <w:rPr>
          <w:lang w:val="en-US" w:eastAsia="zh-CN"/>
        </w:rPr>
        <w:t xml:space="preserve"> applicable to both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1</w:t>
      </w:r>
      <w:r>
        <w:rPr>
          <w:vertAlign w:val="superscript"/>
          <w:lang w:val="en-US" w:eastAsia="zh-CN"/>
        </w:rPr>
        <w:t>st</w:t>
      </w:r>
      <w:r>
        <w:rPr>
          <w:lang w:val="en-US" w:eastAsia="zh-CN"/>
        </w:rPr>
        <w:t> and 2</w:t>
      </w:r>
      <w:r>
        <w:rPr>
          <w:vertAlign w:val="superscript"/>
          <w:lang w:val="en-US" w:eastAsia="zh-CN"/>
        </w:rPr>
        <w:t>nd</w:t>
      </w:r>
      <w:r>
        <w:rPr>
          <w:lang w:val="en-US" w:eastAsia="zh-CN"/>
        </w:rPr>
        <w:t> bullets</w:t>
      </w:r>
      <w:r>
        <w:rPr>
          <w:rFonts w:hint="eastAsia"/>
          <w:lang w:val="en-US" w:eastAsia="zh-CN"/>
        </w:rPr>
        <w:t xml:space="preserve">. However, the K1 extension and </w:t>
      </w:r>
      <w:r>
        <w:rPr>
          <w:lang w:val="en-US" w:eastAsia="zh-CN"/>
        </w:rPr>
        <w:t>time</w:t>
      </w:r>
      <w:r>
        <w:t xml:space="preserve"> domain HARQ-ACK bundling</w:t>
      </w:r>
      <w:r>
        <w:rPr>
          <w:rFonts w:hint="eastAsia"/>
          <w:lang w:val="en-US" w:eastAsia="zh-CN"/>
        </w:rPr>
        <w:t xml:space="preserve"> for </w:t>
      </w:r>
      <w:r>
        <w:rPr>
          <w:rFonts w:eastAsia="Yu Mincho"/>
          <w:lang w:val="en-US"/>
        </w:rPr>
        <w:t>Type-1 HARQ-ACK codebook</w:t>
      </w:r>
      <w:r>
        <w:rPr>
          <w:rFonts w:hint="eastAsia"/>
          <w:lang w:val="en-US" w:eastAsia="zh-CN"/>
        </w:rPr>
        <w:t xml:space="preserve"> were introduced</w:t>
      </w:r>
      <w:r>
        <w:rPr>
          <w:rFonts w:hint="eastAsia"/>
          <w:lang w:val="en-US" w:eastAsia="zh-CN"/>
        </w:rPr>
        <w:t xml:space="preserve"> for multi-PDSCH scheduling on a single cell in Rel-17. To avoid enhancing the Type-1 HARQ-ACK codebook for Rel-19 multi-cell scheduling, the similar restrictions made in Rel-18 </w:t>
      </w:r>
      <w:r>
        <w:rPr>
          <w:rFonts w:cs="Times"/>
        </w:rPr>
        <w:t>multi-cell scheduling</w:t>
      </w:r>
      <w:r>
        <w:rPr>
          <w:rFonts w:cs="Times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should also be </w:t>
      </w:r>
      <w:r>
        <w:rPr>
          <w:lang w:val="en-US" w:eastAsia="zh-CN"/>
        </w:rPr>
        <w:t>applied to</w:t>
      </w:r>
      <w:r>
        <w:rPr>
          <w:rFonts w:hint="eastAsia"/>
          <w:lang w:val="en-US" w:eastAsia="zh-CN"/>
        </w:rPr>
        <w:t xml:space="preserve"> Rel-19 </w:t>
      </w:r>
      <w:r>
        <w:rPr>
          <w:rFonts w:cs="Times"/>
        </w:rPr>
        <w:t>multi-cell scheduling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This is achieved by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implementation.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9B0">
        <w:tc>
          <w:tcPr>
            <w:tcW w:w="9855" w:type="dxa"/>
          </w:tcPr>
          <w:p w:rsidR="005E59B0" w:rsidRDefault="00D27C6B">
            <w:pPr>
              <w:overflowPunct w:val="0"/>
              <w:snapToGrid w:val="0"/>
              <w:rPr>
                <w:rFonts w:eastAsia="Times New Roman" w:cs="Times"/>
                <w:b/>
                <w:bCs/>
                <w:lang w:eastAsia="ja-JP"/>
              </w:rPr>
            </w:pPr>
            <w:r>
              <w:rPr>
                <w:rFonts w:cs="Times" w:hint="eastAsia"/>
                <w:b/>
                <w:bCs/>
                <w:lang w:val="en-US" w:eastAsia="zh-CN"/>
              </w:rPr>
              <w:t xml:space="preserve">RAN1#112 </w:t>
            </w:r>
            <w:r>
              <w:rPr>
                <w:rFonts w:eastAsia="Times New Roman" w:cs="Times"/>
                <w:b/>
                <w:bCs/>
                <w:lang w:eastAsia="ja-JP"/>
              </w:rPr>
              <w:t>Conclusion</w:t>
            </w:r>
          </w:p>
          <w:p w:rsidR="005E59B0" w:rsidRDefault="00D27C6B">
            <w:pPr>
              <w:overflowPunct w:val="0"/>
              <w:autoSpaceDE w:val="0"/>
              <w:autoSpaceDN w:val="0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Type-1 HARQ-ACK codebook is supported for multi-cell scheduling without K1 extension.</w:t>
            </w:r>
          </w:p>
          <w:p w:rsidR="005E59B0" w:rsidRDefault="00D27C6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ind w:left="720" w:hanging="360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lastRenderedPageBreak/>
              <w:t>UE expects HARQ-ACK information for all co-scheduled PDSCHs by DCI format 1_X can be mapped in the Type-1 HARQ</w:t>
            </w:r>
            <w:r>
              <w:rPr>
                <w:rFonts w:cs="Times"/>
              </w:rPr>
              <w:t>-ACK codebook.</w:t>
            </w:r>
          </w:p>
          <w:p w:rsidR="005E59B0" w:rsidRDefault="00D27C6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ind w:left="720" w:hanging="360"/>
              <w:textAlignment w:val="baseline"/>
              <w:rPr>
                <w:lang w:val="en-US" w:eastAsia="zh-CN"/>
              </w:rPr>
            </w:pPr>
            <w:r>
              <w:rPr>
                <w:rFonts w:cs="Times"/>
              </w:rPr>
              <w:t>Type-1 HARQ-ACK codebook is not enhanced for Rel-18 multi-cell scheduling.</w:t>
            </w:r>
          </w:p>
        </w:tc>
      </w:tr>
    </w:tbl>
    <w:p w:rsidR="005E59B0" w:rsidRDefault="00D27C6B">
      <w:pPr>
        <w:spacing w:beforeLines="50" w:before="120"/>
        <w:rPr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lastRenderedPageBreak/>
        <w:t>I</w:t>
      </w:r>
      <w:r>
        <w:rPr>
          <w:rFonts w:hint="eastAsia"/>
          <w:iCs/>
          <w:lang w:val="en-US" w:eastAsia="zh-CN"/>
        </w:rPr>
        <w:t xml:space="preserve">n RAN1#118bis, HARQ-ACK bundling in time domain has been agreed as below. This implies Type-1 HARQ-ACK codebook can also be configured with time domain HARQ-ACK bundling.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9B0">
        <w:tc>
          <w:tcPr>
            <w:tcW w:w="9855" w:type="dxa"/>
          </w:tcPr>
          <w:p w:rsidR="005E59B0" w:rsidRDefault="00D27C6B">
            <w:pPr>
              <w:numPr>
                <w:ilvl w:val="255"/>
                <w:numId w:val="0"/>
              </w:num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5E59B0" w:rsidRDefault="00D27C6B">
            <w:pPr>
              <w:numPr>
                <w:ilvl w:val="0"/>
                <w:numId w:val="14"/>
              </w:numPr>
              <w:snapToGrid w:val="0"/>
              <w:rPr>
                <w:i/>
                <w:lang w:val="en-US" w:eastAsia="zh-CN"/>
              </w:rPr>
            </w:pPr>
            <w:r>
              <w:t>Time domain HARQ-ACK bundling is supported.</w:t>
            </w:r>
          </w:p>
        </w:tc>
      </w:tr>
    </w:tbl>
    <w:p w:rsidR="005E59B0" w:rsidRDefault="00D27C6B">
      <w:pPr>
        <w:spacing w:beforeLines="50" w:before="120"/>
        <w:rPr>
          <w:bCs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Based on this understanding, </w:t>
      </w:r>
      <w:r>
        <w:rPr>
          <w:rFonts w:cs="Times"/>
        </w:rPr>
        <w:t>Type-1 HARQ-ACK codebook</w:t>
      </w:r>
      <w:r>
        <w:rPr>
          <w:rFonts w:cs="Times" w:hint="eastAsia"/>
          <w:lang w:val="en-US" w:eastAsia="zh-CN"/>
        </w:rPr>
        <w:t xml:space="preserve"> is indeed enhanced compared to that of </w:t>
      </w:r>
      <w:r>
        <w:rPr>
          <w:rFonts w:cs="Times"/>
        </w:rPr>
        <w:t>Rel-18 multi-cell scheduling</w:t>
      </w:r>
      <w:r>
        <w:rPr>
          <w:rFonts w:cs="Times" w:hint="eastAsia"/>
          <w:lang w:val="en-US" w:eastAsia="zh-CN"/>
        </w:rPr>
        <w:t xml:space="preserve">. As a result, </w:t>
      </w:r>
      <w:r>
        <w:rPr>
          <w:rFonts w:hint="eastAsia"/>
          <w:lang w:val="en-US" w:eastAsia="zh-CN"/>
        </w:rPr>
        <w:t>K1 extension for Type-1 HARQ-ACK codebook shall be also supported for Rel-19 multi-cell scheduling with multi-PDSCH on one or more cells.</w:t>
      </w:r>
    </w:p>
    <w:p w:rsidR="005E59B0" w:rsidRDefault="00D27C6B">
      <w:pPr>
        <w:spacing w:beforeLines="50" w:before="120"/>
        <w:rPr>
          <w:rFonts w:cs="Times"/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5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i/>
          <w:iCs/>
        </w:rPr>
        <w:t>Type-1 HARQ-ACK codebook is supported for multi-cell scheduling with K1 extension</w:t>
      </w:r>
      <w:r>
        <w:rPr>
          <w:rFonts w:cs="Times"/>
          <w:i/>
          <w:iCs/>
        </w:rPr>
        <w:t xml:space="preserve"> for </w:t>
      </w:r>
      <w:r>
        <w:rPr>
          <w:rFonts w:cs="Times" w:hint="eastAsia"/>
          <w:i/>
          <w:iCs/>
          <w:lang w:val="en-US" w:eastAsia="zh-CN"/>
        </w:rPr>
        <w:t xml:space="preserve">Rel-19 </w:t>
      </w:r>
      <w:r>
        <w:rPr>
          <w:rFonts w:cs="Times"/>
          <w:i/>
          <w:iCs/>
        </w:rPr>
        <w:t>multi-cell scheduling</w:t>
      </w:r>
      <w:r>
        <w:rPr>
          <w:rFonts w:cs="Times" w:hint="eastAsia"/>
          <w:i/>
          <w:iCs/>
          <w:lang w:val="en-US" w:eastAsia="zh-CN"/>
        </w:rPr>
        <w:t>.</w:t>
      </w:r>
    </w:p>
    <w:p w:rsidR="005E59B0" w:rsidRDefault="00D27C6B">
      <w:pPr>
        <w:pStyle w:val="af2"/>
        <w:numPr>
          <w:ilvl w:val="0"/>
          <w:numId w:val="17"/>
        </w:numPr>
        <w:kinsoku w:val="0"/>
        <w:overflowPunct w:val="0"/>
        <w:adjustRightInd w:val="0"/>
        <w:textAlignment w:val="baseline"/>
        <w:rPr>
          <w:rFonts w:cs="Times"/>
          <w:i/>
          <w:iCs/>
          <w:lang w:val="en-US" w:eastAsia="zh-CN"/>
        </w:rPr>
      </w:pPr>
      <w:r>
        <w:rPr>
          <w:rFonts w:cs="Times"/>
          <w:i/>
          <w:iCs/>
          <w:lang w:eastAsia="ja-JP"/>
        </w:rPr>
        <w:t>UE expects HARQ-ACK information for all co-scheduled PDSCHs by DCI format 1_3 can be mapped in the Type-1 HARQ-ACK codebook.</w:t>
      </w:r>
      <w:r>
        <w:rPr>
          <w:rFonts w:cs="Times"/>
          <w:i/>
          <w:iCs/>
          <w:lang w:val="en-US" w:eastAsia="zh-CN"/>
        </w:rPr>
        <w:t xml:space="preserve"> </w:t>
      </w:r>
    </w:p>
    <w:p w:rsidR="005E59B0" w:rsidRDefault="00D27C6B">
      <w:pPr>
        <w:pStyle w:val="1"/>
      </w:pPr>
      <w:r>
        <w:rPr>
          <w:rFonts w:eastAsia="Yu Mincho"/>
          <w:lang w:val="en-US"/>
        </w:rPr>
        <w:t>Type-</w:t>
      </w:r>
      <w:r>
        <w:rPr>
          <w:rFonts w:hint="eastAsia"/>
          <w:lang w:val="en-US" w:eastAsia="zh-CN"/>
        </w:rPr>
        <w:t>2</w:t>
      </w:r>
      <w:r>
        <w:rPr>
          <w:rFonts w:eastAsia="Yu Mincho"/>
          <w:lang w:val="en-US"/>
        </w:rPr>
        <w:t xml:space="preserve"> HARQ-</w:t>
      </w:r>
      <w:r>
        <w:rPr>
          <w:rFonts w:eastAsia="Yu Mincho"/>
          <w:lang w:val="en-US"/>
        </w:rPr>
        <w:t>ACK codebook</w:t>
      </w:r>
    </w:p>
    <w:p w:rsidR="005E59B0" w:rsidRDefault="00D27C6B">
      <w:pPr>
        <w:rPr>
          <w:lang w:val="en-US" w:eastAsia="zh-CN"/>
        </w:rPr>
      </w:pPr>
      <w:r>
        <w:rPr>
          <w:lang w:val="en-US" w:eastAsia="zh-CN"/>
        </w:rPr>
        <w:t>For Type-2 HARQ-ACK codebook</w:t>
      </w:r>
      <w:r>
        <w:rPr>
          <w:rFonts w:hint="eastAsia"/>
          <w:lang w:val="en-US" w:eastAsia="zh-CN"/>
        </w:rPr>
        <w:t xml:space="preserve"> of Rel-18 MC</w:t>
      </w:r>
      <w:r>
        <w:rPr>
          <w:lang w:val="en-US" w:eastAsia="zh-CN"/>
        </w:rPr>
        <w:t xml:space="preserve">, two sub-codebooks are generated with a first sub-codebook comprising HARQ-ACK information bits for PDSCH(s) scheduled by DCI(s) with each scheduling a single cell and a second sub-codebook comprising </w:t>
      </w:r>
      <w:r>
        <w:rPr>
          <w:lang w:val="en-US" w:eastAsia="zh-CN"/>
        </w:rPr>
        <w:t>HARQ-ACK information bits for PDSCH(s) scheduled by DCI(s) with each scheduling more than one cell.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 w:cs="Times"/>
          <w:lang w:eastAsia="ja-JP"/>
        </w:rPr>
        <w:t>DAI is counted separately for the two sub-codebooks.</w:t>
      </w:r>
    </w:p>
    <w:p w:rsidR="005E59B0" w:rsidRDefault="00D27C6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Type-2 HARQ-ACK codebook</w:t>
      </w:r>
      <w:r>
        <w:rPr>
          <w:rFonts w:hint="eastAsia"/>
          <w:lang w:val="en-US" w:eastAsia="zh-CN"/>
        </w:rPr>
        <w:t xml:space="preserve"> of Rel-17 multi-PDSCH scheduling on one cell, there are also </w:t>
      </w:r>
      <w:r>
        <w:rPr>
          <w:lang w:val="en-US" w:eastAsia="zh-CN"/>
        </w:rPr>
        <w:t>two sub-codeb</w:t>
      </w:r>
      <w:r>
        <w:rPr>
          <w:lang w:val="en-US" w:eastAsia="zh-CN"/>
        </w:rPr>
        <w:t xml:space="preserve">ooks with a first sub-codebook comprising HARQ-ACK information bits for PDSCH(s) scheduled by DCI(s) with each scheduling a single </w:t>
      </w:r>
      <w:r>
        <w:rPr>
          <w:rFonts w:hint="eastAsia"/>
          <w:lang w:val="en-US" w:eastAsia="zh-CN"/>
        </w:rPr>
        <w:t>PDSCH</w:t>
      </w:r>
      <w:r>
        <w:rPr>
          <w:lang w:val="en-US" w:eastAsia="zh-CN"/>
        </w:rPr>
        <w:t xml:space="preserve"> and a second sub-codebook comprising HARQ-ACK information bits for PDSCH(s) scheduled by DCI(s) with each scheduling mo</w:t>
      </w:r>
      <w:r>
        <w:rPr>
          <w:lang w:val="en-US" w:eastAsia="zh-CN"/>
        </w:rPr>
        <w:t xml:space="preserve">re than one </w:t>
      </w:r>
      <w:r>
        <w:rPr>
          <w:rFonts w:hint="eastAsia"/>
          <w:lang w:val="en-US" w:eastAsia="zh-CN"/>
        </w:rPr>
        <w:t>PDSCH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 w:cs="Times"/>
          <w:lang w:eastAsia="ja-JP"/>
        </w:rPr>
        <w:t>DAI is counted separately for the two sub-codebooks.</w:t>
      </w:r>
    </w:p>
    <w:p w:rsidR="005E59B0" w:rsidRDefault="00D27C6B">
      <w:pPr>
        <w:rPr>
          <w:lang w:val="en-US" w:eastAsia="zh-CN"/>
        </w:rPr>
      </w:pPr>
      <w:r>
        <w:rPr>
          <w:lang w:val="en-US" w:eastAsia="zh-CN"/>
        </w:rPr>
        <w:t xml:space="preserve">It was agreed that </w:t>
      </w:r>
      <w:r>
        <w:rPr>
          <w:rFonts w:hint="eastAsia"/>
          <w:lang w:val="en-US" w:eastAsia="zh-CN"/>
        </w:rPr>
        <w:t>t</w:t>
      </w:r>
      <w:r>
        <w:rPr>
          <w:rFonts w:eastAsia="Yu Mincho"/>
          <w:lang w:val="en-US"/>
        </w:rPr>
        <w:t>he maximum number of sub-codebooks for Type-2 HARQ-ACK codebook is not increased for Rel-19 multi-cell scheduling.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two sub-codebooks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should be </w:t>
      </w:r>
      <w:r>
        <w:rPr>
          <w:rFonts w:hint="eastAsia"/>
          <w:lang w:val="en-US" w:eastAsia="zh-CN"/>
        </w:rPr>
        <w:t xml:space="preserve">generated </w:t>
      </w:r>
      <w:r>
        <w:rPr>
          <w:lang w:val="en-US" w:eastAsia="zh-CN"/>
        </w:rPr>
        <w:t>as prev</w:t>
      </w:r>
      <w:r>
        <w:rPr>
          <w:lang w:val="en-US" w:eastAsia="zh-CN"/>
        </w:rPr>
        <w:t xml:space="preserve">ious release. A first sub-codebook comprises HARQ-ACK information bits for PDSCH(s) scheduled by DCI(s) with each scheduling </w:t>
      </w:r>
      <w:r>
        <w:rPr>
          <w:rFonts w:hint="eastAsia"/>
          <w:lang w:val="en-US" w:eastAsia="zh-CN"/>
        </w:rPr>
        <w:t xml:space="preserve">a single PDSCH </w:t>
      </w:r>
      <w:r>
        <w:rPr>
          <w:lang w:val="en-US" w:eastAsia="zh-CN"/>
        </w:rPr>
        <w:t xml:space="preserve">and a second sub-codebook comprises HARQ-ACK information bits for PDSCH(s) scheduled by DCI(s) with each scheduling </w:t>
      </w:r>
      <w:r>
        <w:rPr>
          <w:lang w:val="en-US" w:eastAsia="zh-CN"/>
        </w:rPr>
        <w:t>more than one PDSCH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more than one PDSCH can be 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one cell or multiple cells. </w:t>
      </w:r>
      <w:r>
        <w:rPr>
          <w:rFonts w:eastAsia="Times New Roman" w:cs="Times"/>
          <w:lang w:eastAsia="ja-JP"/>
        </w:rPr>
        <w:t>DAI should also be counted separately for the two sub-codebooks.</w:t>
      </w:r>
    </w:p>
    <w:p w:rsidR="005E59B0" w:rsidRDefault="00D27C6B">
      <w:pPr>
        <w:pStyle w:val="af2"/>
        <w:kinsoku w:val="0"/>
        <w:overflowPunct w:val="0"/>
        <w:adjustRightInd w:val="0"/>
        <w:ind w:left="0"/>
        <w:textAlignment w:val="baseline"/>
        <w:rPr>
          <w:rFonts w:cs="Times"/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楷体" w:cs="Times"/>
          <w:i/>
          <w:iCs/>
          <w:lang w:eastAsia="zh-CN"/>
        </w:rPr>
        <w:t xml:space="preserve">For Type-2 HARQ-ACK codebook, </w:t>
      </w:r>
      <w:r>
        <w:rPr>
          <w:i/>
          <w:iCs/>
          <w:lang w:val="en-US" w:eastAsia="zh-CN"/>
        </w:rPr>
        <w:t>two sub-codebooks</w:t>
      </w:r>
      <w:r>
        <w:rPr>
          <w:rFonts w:hint="eastAsia"/>
          <w:i/>
          <w:iCs/>
          <w:lang w:val="en-US" w:eastAsia="zh-CN"/>
        </w:rPr>
        <w:t xml:space="preserve"> are generated </w:t>
      </w:r>
      <w:r>
        <w:rPr>
          <w:i/>
          <w:iCs/>
          <w:lang w:val="en-US" w:eastAsia="zh-CN"/>
        </w:rPr>
        <w:t>with a first sub-codebook comprisi</w:t>
      </w:r>
      <w:r>
        <w:rPr>
          <w:i/>
          <w:iCs/>
          <w:lang w:val="en-US" w:eastAsia="zh-CN"/>
        </w:rPr>
        <w:t xml:space="preserve">ng HARQ-ACK information bits for PDSCH(s) scheduled by DCI(s) with each scheduling a </w:t>
      </w:r>
      <w:r>
        <w:rPr>
          <w:rFonts w:hint="eastAsia"/>
          <w:i/>
          <w:iCs/>
          <w:lang w:val="en-US" w:eastAsia="zh-CN"/>
        </w:rPr>
        <w:t xml:space="preserve">single PDSCH </w:t>
      </w:r>
      <w:r>
        <w:rPr>
          <w:i/>
          <w:iCs/>
          <w:lang w:val="en-US" w:eastAsia="zh-CN"/>
        </w:rPr>
        <w:t xml:space="preserve">and a second sub-codebook comprising HARQ-ACK information bits for PDSCH(s) scheduled by DCI(s) with each </w:t>
      </w:r>
      <w:r>
        <w:rPr>
          <w:rFonts w:cs="Times"/>
          <w:i/>
          <w:iCs/>
          <w:lang w:val="en-US" w:eastAsia="zh-CN"/>
        </w:rPr>
        <w:t xml:space="preserve">scheduling </w:t>
      </w:r>
      <w:r>
        <w:rPr>
          <w:rFonts w:cs="Times" w:hint="eastAsia"/>
          <w:i/>
          <w:iCs/>
          <w:lang w:val="en-US" w:eastAsia="zh-CN"/>
        </w:rPr>
        <w:t>multiple PDSCHs.</w:t>
      </w:r>
    </w:p>
    <w:p w:rsidR="005E59B0" w:rsidRDefault="00D27C6B">
      <w:pPr>
        <w:pStyle w:val="af2"/>
        <w:numPr>
          <w:ilvl w:val="0"/>
          <w:numId w:val="17"/>
        </w:numPr>
        <w:kinsoku w:val="0"/>
        <w:overflowPunct w:val="0"/>
        <w:adjustRightInd w:val="0"/>
        <w:textAlignment w:val="baseline"/>
        <w:rPr>
          <w:rFonts w:cs="Times"/>
          <w:i/>
          <w:iCs/>
          <w:lang w:val="en-US" w:eastAsia="zh-CN"/>
        </w:rPr>
      </w:pPr>
      <w:r>
        <w:rPr>
          <w:rFonts w:cs="Times"/>
          <w:i/>
          <w:iCs/>
          <w:lang w:eastAsia="ja-JP"/>
        </w:rPr>
        <w:t>Separate DAI counting fo</w:t>
      </w:r>
      <w:r>
        <w:rPr>
          <w:rFonts w:cs="Times"/>
          <w:i/>
          <w:iCs/>
          <w:lang w:eastAsia="ja-JP"/>
        </w:rPr>
        <w:t>r two sub-codebooks.</w:t>
      </w:r>
    </w:p>
    <w:p w:rsidR="005E59B0" w:rsidRDefault="00D27C6B">
      <w:pPr>
        <w:rPr>
          <w:rFonts w:cs="Times"/>
          <w:snapToGrid w:val="0"/>
          <w:lang w:val="en-US" w:eastAsia="zh-CN"/>
        </w:rPr>
      </w:pPr>
      <w:r>
        <w:rPr>
          <w:rFonts w:hint="eastAsia"/>
          <w:lang w:val="en-US" w:eastAsia="zh-CN"/>
        </w:rPr>
        <w:t>Since the second sub-codebook is derived based on combination of sub-codebook for multi-cell scheduling and sub-codebook for multi-PDSCH scheduling, the HARQ-ACK bits size and order in the second sub-codebook should be specified. The number of HARQ-ACK bit</w:t>
      </w:r>
      <w:r>
        <w:rPr>
          <w:rFonts w:hint="eastAsia"/>
          <w:lang w:val="en-US" w:eastAsia="zh-CN"/>
        </w:rPr>
        <w:t xml:space="preserve">s for each DCI format 1_3 that schedules multiple PDSCHs can be determined by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cell</m:t>
            </m:r>
          </m:sub>
          <m:sup>
            <m:r>
              <w:rPr>
                <w:rFonts w:ascii="Cambria Math" w:hAnsi="Cambria Math"/>
                <w:lang w:val="en-US" w:eastAsia="zh-CN"/>
              </w:rPr>
              <m:t>max</m:t>
            </m:r>
          </m:sup>
        </m:sSubSup>
        <m:r>
          <w:rPr>
            <w:rFonts w:ascii="Cambria Math" w:hAnsi="Cambria Math" w:cs="Cambria Math"/>
            <w:lang w:val="en-US"/>
          </w:rPr>
          <m:t>·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PDSCH</m:t>
            </m:r>
          </m:sub>
          <m:sup>
            <m:r>
              <w:rPr>
                <w:rFonts w:ascii="Cambria Math" w:hAnsi="Cambria Math"/>
                <w:lang w:val="en-US" w:eastAsia="zh-CN"/>
              </w:rPr>
              <m:t>max</m:t>
            </m:r>
          </m:sup>
        </m:sSubSup>
      </m:oMath>
      <w:r>
        <w:rPr>
          <w:rFonts w:eastAsia="Malgun Gothic"/>
          <w:lang w:val="en-US" w:eastAsia="ko-KR"/>
        </w:rPr>
        <w:t xml:space="preserve"> </w:t>
      </w:r>
      <w:r>
        <w:rPr>
          <w:rFonts w:hint="eastAsia"/>
          <w:lang w:val="en-US" w:eastAsia="zh-CN"/>
        </w:rPr>
        <w:t>or M</w:t>
      </w:r>
      <w:r>
        <w:rPr>
          <w:rFonts w:eastAsia="Times New Roman" w:cs="Times"/>
          <w:lang w:eastAsia="ja-JP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cell</m:t>
            </m:r>
          </m:sub>
          <m:sup>
            <m:r>
              <w:rPr>
                <w:rFonts w:ascii="Cambria Math" w:hAnsi="Cambria Math"/>
                <w:lang w:val="en-US" w:eastAsia="zh-CN"/>
              </w:rPr>
              <m:t>max</m:t>
            </m:r>
          </m:sup>
        </m:sSubSup>
      </m:oMath>
      <w:r>
        <w:rPr>
          <w:rFonts w:eastAsia="Times New Roman" w:cs="Times"/>
          <w:lang w:eastAsia="ja-JP"/>
        </w:rPr>
        <w:t xml:space="preserve"> is the maximum number of cells which can be co-scheduled by a DCI format 1_</w:t>
      </w:r>
      <w:r>
        <w:rPr>
          <w:rFonts w:cs="Times" w:hint="eastAsia"/>
          <w:lang w:val="en-US" w:eastAsia="zh-CN"/>
        </w:rPr>
        <w:t>3</w:t>
      </w:r>
      <w:r>
        <w:rPr>
          <w:rFonts w:eastAsia="Times New Roman" w:cs="Times"/>
          <w:lang w:eastAsia="ja-JP"/>
        </w:rPr>
        <w:t xml:space="preserve"> in the PUCCH group for the UE</w:t>
      </w:r>
      <w:r>
        <w:rPr>
          <w:rFonts w:cs="Times" w:hint="eastAsia"/>
          <w:lang w:val="en-US"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P</m:t>
            </m:r>
            <m:r>
              <w:rPr>
                <w:rFonts w:ascii="Cambria Math" w:hAnsi="Cambria Math"/>
                <w:lang w:val="en-US" w:eastAsia="zh-CN"/>
              </w:rPr>
              <m:t>D</m:t>
            </m:r>
            <m:r>
              <w:rPr>
                <w:rFonts w:ascii="Cambria Math" w:hAnsi="Cambria Math"/>
                <w:lang w:val="en-US" w:eastAsia="zh-CN"/>
              </w:rPr>
              <m:t>SCH</m:t>
            </m:r>
          </m:sub>
          <m:sup>
            <m:r>
              <w:rPr>
                <w:rFonts w:ascii="Cambria Math" w:hAnsi="Cambria Math"/>
                <w:lang w:val="en-US" w:eastAsia="zh-CN"/>
              </w:rPr>
              <m:t>max</m:t>
            </m:r>
          </m:sup>
        </m:sSubSup>
      </m:oMath>
      <w:r>
        <w:rPr>
          <w:rFonts w:eastAsia="Times New Roman" w:cs="Times"/>
          <w:lang w:eastAsia="ja-JP"/>
        </w:rPr>
        <w:t xml:space="preserve"> </w:t>
      </w:r>
      <w:r>
        <w:rPr>
          <w:rFonts w:cs="Times" w:hint="eastAsia"/>
          <w:lang w:val="en-US" w:eastAsia="zh-CN"/>
        </w:rPr>
        <w:t xml:space="preserve">is the </w:t>
      </w:r>
      <w:r>
        <w:rPr>
          <w:rFonts w:eastAsia="Malgun Gothic"/>
          <w:lang w:val="en-US" w:eastAsia="ko-KR"/>
        </w:rPr>
        <w:t>maximum configured number of PDSCHs for multi-PDSCH DCI across serving cells belonging to the same PUCCH group</w:t>
      </w:r>
      <w:r>
        <w:rPr>
          <w:rFonts w:hint="eastAsia"/>
          <w:lang w:val="en-US" w:eastAsia="zh-CN"/>
        </w:rPr>
        <w:t xml:space="preserve">, </w:t>
      </w:r>
      <w:r>
        <w:rPr>
          <w:rFonts w:cs="Times"/>
          <w:snapToGrid w:val="0"/>
        </w:rPr>
        <w:t xml:space="preserve">M is the maximum number of </w:t>
      </w:r>
      <w:r>
        <w:rPr>
          <w:rFonts w:cs="Times" w:hint="eastAsia"/>
          <w:snapToGrid w:val="0"/>
          <w:lang w:val="en-US" w:eastAsia="zh-CN"/>
        </w:rPr>
        <w:t>PDSCH</w:t>
      </w:r>
      <w:r>
        <w:rPr>
          <w:rFonts w:cs="Times"/>
          <w:snapToGrid w:val="0"/>
        </w:rPr>
        <w:t>s which can be co-scheduled by a DCI format 1_</w:t>
      </w:r>
      <w:r>
        <w:rPr>
          <w:rFonts w:cs="Times" w:hint="eastAsia"/>
          <w:snapToGrid w:val="0"/>
          <w:lang w:val="en-US" w:eastAsia="zh-CN"/>
        </w:rPr>
        <w:t>3</w:t>
      </w:r>
      <w:r>
        <w:rPr>
          <w:rFonts w:cs="Times"/>
          <w:snapToGrid w:val="0"/>
        </w:rPr>
        <w:t xml:space="preserve"> in the PUCCH group for the UE</w:t>
      </w:r>
      <w:r>
        <w:rPr>
          <w:rFonts w:eastAsia="Times New Roman" w:cs="Times"/>
          <w:lang w:eastAsia="ja-JP"/>
        </w:rPr>
        <w:t>.</w:t>
      </w:r>
      <w:r>
        <w:rPr>
          <w:rFonts w:cs="Times" w:hint="eastAsia"/>
          <w:lang w:val="en-US" w:eastAsia="zh-CN"/>
        </w:rPr>
        <w:t xml:space="preserve"> The latter o</w:t>
      </w:r>
      <w:r>
        <w:rPr>
          <w:rFonts w:cs="Times" w:hint="eastAsia"/>
          <w:lang w:val="en-US" w:eastAsia="zh-CN"/>
        </w:rPr>
        <w:t xml:space="preserve">ne is preferred </w:t>
      </w:r>
      <w:r>
        <w:rPr>
          <w:rFonts w:cs="Times"/>
          <w:lang w:val="en-US" w:eastAsia="zh-CN"/>
        </w:rPr>
        <w:t>to follow</w:t>
      </w:r>
      <w:r>
        <w:rPr>
          <w:rFonts w:cs="Times" w:hint="eastAsia"/>
          <w:lang w:val="en-US" w:eastAsia="zh-CN"/>
        </w:rPr>
        <w:t xml:space="preserve"> the similar principle of Rel-18 MC </w:t>
      </w:r>
      <w:r>
        <w:rPr>
          <w:rFonts w:cs="Times" w:hint="eastAsia"/>
          <w:snapToGrid w:val="0"/>
          <w:lang w:val="en-US" w:eastAsia="zh-CN"/>
        </w:rPr>
        <w:t xml:space="preserve">below, aiming to achieve the minimum overhead of HARQ-ACK bits.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9B0">
        <w:tc>
          <w:tcPr>
            <w:tcW w:w="9855" w:type="dxa"/>
          </w:tcPr>
          <w:p w:rsidR="005E59B0" w:rsidRDefault="00D27C6B">
            <w:pPr>
              <w:keepNext/>
              <w:rPr>
                <w:rFonts w:eastAsia="Malgun Gothic" w:cs="Times"/>
                <w:b/>
                <w:bCs/>
                <w:highlight w:val="green"/>
                <w:lang w:eastAsia="ko-KR"/>
              </w:rPr>
            </w:pPr>
            <w:r>
              <w:rPr>
                <w:rFonts w:cs="Times" w:hint="eastAsia"/>
                <w:b/>
                <w:bCs/>
                <w:highlight w:val="green"/>
                <w:lang w:val="en-US" w:eastAsia="zh-CN"/>
              </w:rPr>
              <w:lastRenderedPageBreak/>
              <w:t xml:space="preserve">RAN1#110bis </w:t>
            </w: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:rsidR="005E59B0" w:rsidRDefault="00D27C6B">
            <w:pPr>
              <w:spacing w:beforeLines="50" w:before="120"/>
              <w:rPr>
                <w:rFonts w:cs="Times"/>
                <w:snapToGrid w:val="0"/>
                <w:lang w:val="en-US" w:eastAsia="zh-CN"/>
              </w:rPr>
            </w:pPr>
            <w:r>
              <w:rPr>
                <w:rFonts w:cs="Times"/>
                <w:snapToGrid w:val="0"/>
              </w:rPr>
              <w:t>For Type-2 HARQ-ACK codebook, if at least one cell of a set of cells which can be co-scheduled by DCI format</w:t>
            </w:r>
            <w:r>
              <w:rPr>
                <w:rFonts w:cs="Times"/>
                <w:snapToGrid w:val="0"/>
              </w:rPr>
              <w:t xml:space="preserve"> 1_X is configured with maximum 2 codewords per PDSCH without spatial bundling, the number of HARQ-ACK information bits for each DCI format 1_X that schedules more than one cell of the set of cells is equal to M, where M is the maximum number of TBs which </w:t>
            </w:r>
            <w:r>
              <w:rPr>
                <w:rFonts w:cs="Times"/>
                <w:snapToGrid w:val="0"/>
              </w:rPr>
              <w:t>can be co-scheduled by a DCI format 1_X in the PUCCH group for the UE.</w:t>
            </w:r>
          </w:p>
        </w:tc>
      </w:tr>
    </w:tbl>
    <w:p w:rsidR="005E59B0" w:rsidRDefault="00D27C6B">
      <w:pPr>
        <w:spacing w:beforeLines="50" w:before="120"/>
        <w:rPr>
          <w:lang w:val="en-US" w:eastAsia="zh-CN"/>
        </w:rPr>
      </w:pPr>
      <w:r>
        <w:rPr>
          <w:rFonts w:cs="Times" w:hint="eastAsia"/>
          <w:snapToGrid w:val="0"/>
          <w:lang w:val="en-US" w:eastAsia="zh-CN"/>
        </w:rPr>
        <w:t>T</w:t>
      </w:r>
      <w:r>
        <w:rPr>
          <w:rFonts w:cs="Times"/>
          <w:snapToGrid w:val="0"/>
        </w:rPr>
        <w:t xml:space="preserve">he HARQ-ACK bits </w:t>
      </w:r>
      <w:r>
        <w:rPr>
          <w:rFonts w:cs="Times" w:hint="eastAsia"/>
          <w:snapToGrid w:val="0"/>
          <w:lang w:val="en-US" w:eastAsia="zh-CN"/>
        </w:rPr>
        <w:t xml:space="preserve">order </w:t>
      </w:r>
      <w:r>
        <w:rPr>
          <w:rFonts w:cs="Times"/>
          <w:snapToGrid w:val="0"/>
        </w:rPr>
        <w:t>for each DCI format 1_</w:t>
      </w:r>
      <w:r>
        <w:rPr>
          <w:rFonts w:cs="Times" w:hint="eastAsia"/>
          <w:snapToGrid w:val="0"/>
          <w:lang w:val="en-US" w:eastAsia="zh-CN"/>
        </w:rPr>
        <w:t>3</w:t>
      </w:r>
      <w:r>
        <w:rPr>
          <w:rFonts w:cs="Times"/>
          <w:snapToGrid w:val="0"/>
        </w:rPr>
        <w:t xml:space="preserve"> for the second sub-codebook </w:t>
      </w:r>
      <w:r>
        <w:rPr>
          <w:rFonts w:cs="Times" w:hint="eastAsia"/>
          <w:snapToGrid w:val="0"/>
          <w:lang w:val="en-US" w:eastAsia="zh-CN"/>
        </w:rPr>
        <w:t xml:space="preserve">can be determined by </w:t>
      </w:r>
      <w:r>
        <w:rPr>
          <w:rFonts w:hint="eastAsia"/>
          <w:lang w:val="en-US" w:eastAsia="zh-CN"/>
        </w:rPr>
        <w:t>one of following alternatives:</w:t>
      </w:r>
    </w:p>
    <w:p w:rsidR="005E59B0" w:rsidRDefault="00D27C6B">
      <w:pPr>
        <w:numPr>
          <w:ilvl w:val="0"/>
          <w:numId w:val="17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Alt.1, </w:t>
      </w:r>
      <w:r>
        <w:rPr>
          <w:lang w:val="en-US" w:eastAsia="zh-CN"/>
        </w:rPr>
        <w:t>The HARQ-ACK bits are concatenated</w:t>
      </w:r>
      <w:r>
        <w:rPr>
          <w:rFonts w:hint="eastAsia"/>
          <w:lang w:val="en-US" w:eastAsia="zh-CN"/>
        </w:rPr>
        <w:t xml:space="preserve"> first </w:t>
      </w:r>
      <w:r>
        <w:t xml:space="preserve">in </w:t>
      </w:r>
      <w:r>
        <w:rPr>
          <w:lang w:eastAsia="zh-CN"/>
        </w:rPr>
        <w:t>ascending</w:t>
      </w:r>
      <w:r>
        <w:t xml:space="preserve"> order of</w:t>
      </w:r>
      <w:r>
        <w:rPr>
          <w:rFonts w:hint="eastAsia"/>
          <w:lang w:val="en-US" w:eastAsia="zh-CN"/>
        </w:rPr>
        <w:t xml:space="preserve"> cell index without multi-PDSCH scheduling configured, then </w:t>
      </w:r>
      <w:r>
        <w:t xml:space="preserve">in </w:t>
      </w:r>
      <w:r>
        <w:rPr>
          <w:lang w:eastAsia="zh-CN"/>
        </w:rPr>
        <w:t>ascending</w:t>
      </w:r>
      <w:r>
        <w:t xml:space="preserve"> order of</w:t>
      </w:r>
      <w:r>
        <w:rPr>
          <w:rFonts w:hint="eastAsia"/>
          <w:lang w:val="en-US" w:eastAsia="zh-CN"/>
        </w:rPr>
        <w:t xml:space="preserve"> PDSCH reception of the multi-PDSCH scheduling based on </w:t>
      </w:r>
      <w:r>
        <w:rPr>
          <w:lang w:eastAsia="zh-CN"/>
        </w:rPr>
        <w:t>ascending</w:t>
      </w:r>
      <w:r>
        <w:t xml:space="preserve"> </w:t>
      </w:r>
      <w:r>
        <w:rPr>
          <w:rFonts w:hint="eastAsia"/>
          <w:lang w:val="en-US" w:eastAsia="zh-CN"/>
        </w:rPr>
        <w:t xml:space="preserve">cell </w:t>
      </w:r>
      <w:r>
        <w:t>order</w:t>
      </w:r>
      <w:r>
        <w:rPr>
          <w:rFonts w:hint="eastAsia"/>
          <w:lang w:val="en-US" w:eastAsia="zh-CN"/>
        </w:rPr>
        <w:t xml:space="preserve">.  </w:t>
      </w:r>
    </w:p>
    <w:p w:rsidR="005E59B0" w:rsidRDefault="00D27C6B">
      <w:pPr>
        <w:numPr>
          <w:ilvl w:val="0"/>
          <w:numId w:val="17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Alt.2, </w:t>
      </w:r>
      <w:r>
        <w:rPr>
          <w:lang w:val="en-US" w:eastAsia="zh-CN"/>
        </w:rPr>
        <w:t>The HARQ-ACK bits are concatenated</w:t>
      </w:r>
      <w:r>
        <w:rPr>
          <w:rFonts w:hint="eastAsia"/>
          <w:lang w:val="en-US" w:eastAsia="zh-CN"/>
        </w:rPr>
        <w:t xml:space="preserve"> first </w:t>
      </w:r>
      <w:r>
        <w:t xml:space="preserve">in </w:t>
      </w:r>
      <w:r>
        <w:rPr>
          <w:lang w:eastAsia="zh-CN"/>
        </w:rPr>
        <w:t>ascending</w:t>
      </w:r>
      <w:r>
        <w:t xml:space="preserve"> order of</w:t>
      </w:r>
      <w:r>
        <w:rPr>
          <w:rFonts w:hint="eastAsia"/>
          <w:lang w:val="en-US" w:eastAsia="zh-CN"/>
        </w:rPr>
        <w:t xml:space="preserve"> PDSCH r</w:t>
      </w:r>
      <w:r>
        <w:rPr>
          <w:rFonts w:hint="eastAsia"/>
          <w:lang w:val="en-US" w:eastAsia="zh-CN"/>
        </w:rPr>
        <w:t xml:space="preserve">eception of the multi-PDSCH scheduling based on </w:t>
      </w:r>
      <w:r>
        <w:rPr>
          <w:lang w:eastAsia="zh-CN"/>
        </w:rPr>
        <w:t>ascending</w:t>
      </w:r>
      <w:r>
        <w:t xml:space="preserve"> </w:t>
      </w:r>
      <w:r>
        <w:rPr>
          <w:rFonts w:hint="eastAsia"/>
          <w:lang w:val="en-US" w:eastAsia="zh-CN"/>
        </w:rPr>
        <w:t xml:space="preserve">cell </w:t>
      </w:r>
      <w:r>
        <w:t>order</w:t>
      </w:r>
      <w:r>
        <w:rPr>
          <w:rFonts w:hint="eastAsia"/>
          <w:lang w:val="en-US" w:eastAsia="zh-CN"/>
        </w:rPr>
        <w:t xml:space="preserve">, then </w:t>
      </w:r>
      <w:r>
        <w:t xml:space="preserve">in </w:t>
      </w:r>
      <w:r>
        <w:rPr>
          <w:lang w:eastAsia="zh-CN"/>
        </w:rPr>
        <w:t>ascending</w:t>
      </w:r>
      <w:r>
        <w:t xml:space="preserve"> order of</w:t>
      </w:r>
      <w:r>
        <w:rPr>
          <w:rFonts w:hint="eastAsia"/>
          <w:lang w:val="en-US" w:eastAsia="zh-CN"/>
        </w:rPr>
        <w:t xml:space="preserve"> cell index without multi-PDSCH scheduling configured. </w:t>
      </w:r>
    </w:p>
    <w:p w:rsidR="005E59B0" w:rsidRDefault="00D27C6B">
      <w:pPr>
        <w:numPr>
          <w:ilvl w:val="0"/>
          <w:numId w:val="17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Alt.3, </w:t>
      </w:r>
      <w:r>
        <w:rPr>
          <w:lang w:val="en-US" w:eastAsia="zh-CN"/>
        </w:rPr>
        <w:t xml:space="preserve">The HARQ-ACK bits are concatenated first </w:t>
      </w:r>
      <w:r>
        <w:t xml:space="preserve">in </w:t>
      </w:r>
      <w:r>
        <w:rPr>
          <w:lang w:eastAsia="zh-CN"/>
        </w:rPr>
        <w:t>ascending</w:t>
      </w:r>
      <w:r>
        <w:t xml:space="preserve"> order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PDSCH reception starting time, sec</w:t>
      </w:r>
      <w:r>
        <w:rPr>
          <w:lang w:val="en-US" w:eastAsia="zh-CN"/>
        </w:rPr>
        <w:t xml:space="preserve">ond in the ascending order of </w:t>
      </w:r>
      <w:r>
        <w:rPr>
          <w:rFonts w:hint="eastAsia"/>
          <w:lang w:val="en-US" w:eastAsia="zh-CN"/>
        </w:rPr>
        <w:t xml:space="preserve">cell index.    </w:t>
      </w:r>
    </w:p>
    <w:p w:rsidR="005E59B0" w:rsidRDefault="00D27C6B">
      <w:pPr>
        <w:rPr>
          <w:lang w:val="en-US" w:eastAsia="zh-CN"/>
        </w:rPr>
      </w:pPr>
      <w:r>
        <w:rPr>
          <w:rFonts w:hint="eastAsia"/>
          <w:lang w:val="en-US" w:eastAsia="zh-CN"/>
        </w:rPr>
        <w:t>Alt.3 is slightly preferred</w:t>
      </w:r>
      <w:r>
        <w:rPr>
          <w:lang w:val="en-US" w:eastAsia="zh-CN"/>
        </w:rPr>
        <w:t xml:space="preserve"> since it is in line with the bit order of the multi-cell scheduling in Rel-18.</w:t>
      </w:r>
    </w:p>
    <w:p w:rsidR="005E59B0" w:rsidRDefault="00D27C6B">
      <w:pPr>
        <w:spacing w:beforeLines="50" w:before="120"/>
        <w:rPr>
          <w:rFonts w:cs="Times"/>
          <w:snapToGrid w:val="0"/>
          <w:lang w:val="en-US" w:eastAsia="zh-CN"/>
        </w:rPr>
      </w:pPr>
      <w:r>
        <w:rPr>
          <w:rFonts w:hint="eastAsia"/>
          <w:lang w:val="en-US" w:eastAsia="zh-CN"/>
        </w:rPr>
        <w:t>For example, as illustrated in Figure 1, there are four cells configured in one cell set for multi-cell</w:t>
      </w:r>
      <w:r>
        <w:rPr>
          <w:rFonts w:hint="eastAsia"/>
          <w:lang w:val="en-US" w:eastAsia="zh-CN"/>
        </w:rPr>
        <w:t xml:space="preserve"> scheduling, where two of the four cells are configured with multi-PDSCH scheduling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ssuming </w:t>
      </w:r>
      <w:r>
        <w:rPr>
          <w:rFonts w:eastAsia="Malgun Gothic"/>
          <w:lang w:val="en-US" w:eastAsia="ko-KR"/>
        </w:rPr>
        <w:t>the maximum number of PDSCHs that can be scheduled by DCI format 1_3 across cell sets belonging to the same PUCCH group</w:t>
      </w:r>
      <w:r>
        <w:rPr>
          <w:rFonts w:hint="eastAsia"/>
          <w:lang w:val="en-US" w:eastAsia="zh-CN"/>
        </w:rPr>
        <w:t xml:space="preserve"> is 10. The number of HARQ-ACK bits for the</w:t>
      </w:r>
      <w:r>
        <w:rPr>
          <w:rFonts w:hint="eastAsia"/>
          <w:lang w:val="en-US" w:eastAsia="zh-CN"/>
        </w:rPr>
        <w:t xml:space="preserve"> DCI that schedules multiple PDSCHs is determined by M = 10 bits</w:t>
      </w:r>
      <w:r>
        <w:rPr>
          <w:rFonts w:cs="Times" w:hint="eastAsia"/>
          <w:lang w:val="en-US" w:eastAsia="zh-CN"/>
        </w:rPr>
        <w:t xml:space="preserve">. Assuming the positive HARQ-ACK information is only generated for all the scheduled PDSCHs on CC1 and CC3, the HARQ-ACK bits are </w:t>
      </w:r>
      <w:r>
        <w:rPr>
          <w:rFonts w:cs="Times"/>
          <w:lang w:val="en-US" w:eastAsia="zh-CN"/>
        </w:rPr>
        <w:t>“</w:t>
      </w:r>
      <w:r>
        <w:rPr>
          <w:rFonts w:cs="Times" w:hint="eastAsia"/>
          <w:lang w:val="en-US" w:eastAsia="zh-CN"/>
        </w:rPr>
        <w:t>0110111100</w:t>
      </w:r>
      <w:r>
        <w:rPr>
          <w:rFonts w:cs="Times"/>
          <w:lang w:val="en-US" w:eastAsia="zh-CN"/>
        </w:rPr>
        <w:t>”</w:t>
      </w:r>
      <w:r>
        <w:rPr>
          <w:rFonts w:cs="Times" w:hint="eastAsia"/>
          <w:lang w:val="en-US" w:eastAsia="zh-CN"/>
        </w:rPr>
        <w:t xml:space="preserve"> for the DCI.</w:t>
      </w:r>
    </w:p>
    <w:p w:rsidR="005E59B0" w:rsidRDefault="00D27C6B">
      <w:pPr>
        <w:jc w:val="center"/>
      </w:pPr>
      <w:r>
        <w:rPr>
          <w:noProof/>
        </w:rPr>
        <w:drawing>
          <wp:inline distT="0" distB="0" distL="114300" distR="114300">
            <wp:extent cx="3764280" cy="1661160"/>
            <wp:effectExtent l="0" t="0" r="0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428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9B0" w:rsidRDefault="00D27C6B">
      <w:pPr>
        <w:spacing w:beforeLines="50" w:before="1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 Example of multi-cell and</w:t>
      </w:r>
      <w:r>
        <w:rPr>
          <w:rFonts w:hint="eastAsia"/>
          <w:lang w:val="en-US" w:eastAsia="zh-CN"/>
        </w:rPr>
        <w:t xml:space="preserve"> multi-PDSCH scheduling</w:t>
      </w:r>
    </w:p>
    <w:p w:rsidR="005E59B0" w:rsidRDefault="00D27C6B">
      <w:pPr>
        <w:pStyle w:val="af2"/>
        <w:kinsoku w:val="0"/>
        <w:overflowPunct w:val="0"/>
        <w:adjustRightInd w:val="0"/>
        <w:ind w:left="0"/>
        <w:textAlignment w:val="baseline"/>
        <w:rPr>
          <w:rFonts w:cs="Times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7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The number of HARQ-ACK bits for each DCI format 1_3 that schedules multiple PDSCHs can be determined by M</w:t>
      </w:r>
      <w:r>
        <w:rPr>
          <w:rFonts w:eastAsia="Times New Roman" w:cs="Times"/>
          <w:i/>
          <w:lang w:eastAsia="ja-JP"/>
        </w:rPr>
        <w:t>, where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cs="Times"/>
          <w:i/>
          <w:snapToGrid w:val="0"/>
        </w:rPr>
        <w:t xml:space="preserve">M is the maximum number of </w:t>
      </w:r>
      <w:r>
        <w:rPr>
          <w:rFonts w:cs="Times" w:hint="eastAsia"/>
          <w:i/>
          <w:snapToGrid w:val="0"/>
          <w:lang w:val="en-US" w:eastAsia="zh-CN"/>
        </w:rPr>
        <w:t>PDSCH</w:t>
      </w:r>
      <w:r>
        <w:rPr>
          <w:rFonts w:cs="Times"/>
          <w:i/>
          <w:snapToGrid w:val="0"/>
        </w:rPr>
        <w:t>s which can be co-scheduled by a DCI format 1_</w:t>
      </w:r>
      <w:r>
        <w:rPr>
          <w:rFonts w:cs="Times" w:hint="eastAsia"/>
          <w:i/>
          <w:snapToGrid w:val="0"/>
          <w:lang w:val="en-US" w:eastAsia="zh-CN"/>
        </w:rPr>
        <w:t>3</w:t>
      </w:r>
      <w:r>
        <w:rPr>
          <w:rFonts w:cs="Times"/>
          <w:i/>
          <w:snapToGrid w:val="0"/>
        </w:rPr>
        <w:t xml:space="preserve"> in the PUCCH group for the UE</w:t>
      </w:r>
      <w:r>
        <w:rPr>
          <w:rFonts w:eastAsia="Times New Roman" w:cs="Times"/>
          <w:i/>
          <w:lang w:eastAsia="ja-JP"/>
        </w:rPr>
        <w:t>.</w:t>
      </w:r>
    </w:p>
    <w:p w:rsidR="005E59B0" w:rsidRDefault="00D27C6B">
      <w:pPr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8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cs="Times" w:hint="eastAsia"/>
          <w:i/>
          <w:snapToGrid w:val="0"/>
          <w:lang w:val="en-US" w:eastAsia="zh-CN"/>
        </w:rPr>
        <w:t>T</w:t>
      </w:r>
      <w:r>
        <w:rPr>
          <w:rFonts w:cs="Times"/>
          <w:i/>
          <w:snapToGrid w:val="0"/>
        </w:rPr>
        <w:t>he HARQ-ACK bits for each DCI format 1_</w:t>
      </w:r>
      <w:r>
        <w:rPr>
          <w:rFonts w:cs="Times" w:hint="eastAsia"/>
          <w:i/>
          <w:snapToGrid w:val="0"/>
          <w:lang w:val="en-US" w:eastAsia="zh-CN"/>
        </w:rPr>
        <w:t>3</w:t>
      </w:r>
      <w:r>
        <w:rPr>
          <w:rFonts w:cs="Times"/>
          <w:i/>
          <w:snapToGrid w:val="0"/>
        </w:rPr>
        <w:t xml:space="preserve"> for the second sub-codebook should </w:t>
      </w:r>
      <w:r>
        <w:rPr>
          <w:rFonts w:cs="Times" w:hint="eastAsia"/>
          <w:i/>
          <w:snapToGrid w:val="0"/>
          <w:lang w:val="en-US" w:eastAsia="zh-CN"/>
        </w:rPr>
        <w:t xml:space="preserve">be </w:t>
      </w:r>
      <w:r>
        <w:rPr>
          <w:rFonts w:cs="Times"/>
          <w:i/>
          <w:snapToGrid w:val="0"/>
          <w:lang w:val="en-US" w:eastAsia="zh-CN"/>
        </w:rPr>
        <w:t xml:space="preserve">ordered first in ascending order of the PDSCH reception time, second </w:t>
      </w:r>
      <w:r>
        <w:rPr>
          <w:i/>
        </w:rPr>
        <w:t xml:space="preserve">in </w:t>
      </w:r>
      <w:r>
        <w:rPr>
          <w:i/>
          <w:lang w:eastAsia="zh-CN"/>
        </w:rPr>
        <w:t>ascending</w:t>
      </w:r>
      <w:r>
        <w:rPr>
          <w:i/>
        </w:rPr>
        <w:t xml:space="preserve"> order of</w:t>
      </w:r>
      <w:r>
        <w:rPr>
          <w:rFonts w:hint="eastAsia"/>
          <w:i/>
          <w:lang w:val="en-US" w:eastAsia="zh-CN"/>
        </w:rPr>
        <w:t xml:space="preserve"> cell index.</w:t>
      </w:r>
    </w:p>
    <w:p w:rsidR="005E59B0" w:rsidRDefault="00D27C6B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In RAN1#118bis, HARQ-ACK bund</w:t>
      </w:r>
      <w:r>
        <w:rPr>
          <w:rFonts w:hint="eastAsia"/>
          <w:iCs/>
          <w:lang w:val="en-US" w:eastAsia="zh-CN"/>
        </w:rPr>
        <w:t xml:space="preserve">ling in time domain was agreed as below.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9B0">
        <w:tc>
          <w:tcPr>
            <w:tcW w:w="9855" w:type="dxa"/>
          </w:tcPr>
          <w:p w:rsidR="005E59B0" w:rsidRDefault="00D27C6B">
            <w:pPr>
              <w:numPr>
                <w:ilvl w:val="255"/>
                <w:numId w:val="0"/>
              </w:numPr>
              <w:snapToGrid w:val="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5E59B0" w:rsidRDefault="00D27C6B">
            <w:pPr>
              <w:numPr>
                <w:ilvl w:val="0"/>
                <w:numId w:val="14"/>
              </w:numPr>
              <w:snapToGrid w:val="0"/>
              <w:rPr>
                <w:i/>
                <w:lang w:val="en-US" w:eastAsia="zh-CN"/>
              </w:rPr>
            </w:pPr>
            <w:r>
              <w:t>Time domain HARQ-ACK bundling is supported.</w:t>
            </w:r>
          </w:p>
        </w:tc>
      </w:tr>
    </w:tbl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In Rel-17, t</w:t>
      </w:r>
      <w:proofErr w:type="spellStart"/>
      <w:r>
        <w:t>ime</w:t>
      </w:r>
      <w:proofErr w:type="spellEnd"/>
      <w:r>
        <w:t xml:space="preserve"> domain HARQ-ACK bundling</w:t>
      </w:r>
      <w:r>
        <w:rPr>
          <w:rFonts w:hint="eastAsia"/>
          <w:lang w:val="en-US" w:eastAsia="zh-CN"/>
        </w:rPr>
        <w:t xml:space="preserve"> can be configured per cell with 1, 2 or 4 groups. This configuration enables a reduction in the number of HARQ-ACK information bits required for multi-PDSCH scheduling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For Rel-19 </w:t>
      </w:r>
      <w:r>
        <w:rPr>
          <w:rFonts w:cs="Times"/>
        </w:rPr>
        <w:t>multi-cell scheduling</w:t>
      </w:r>
      <w:r>
        <w:rPr>
          <w:rFonts w:hint="eastAsia"/>
          <w:lang w:val="en-US" w:eastAsia="zh-CN"/>
        </w:rPr>
        <w:t xml:space="preserve">, the per cell configuration of HARQ-ACK bundling in time domain as Rel-17 can be reused as a baseline, FFS other enhancements. </w:t>
      </w:r>
    </w:p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If more than one group is configured for t</w:t>
      </w:r>
      <w:proofErr w:type="spellStart"/>
      <w:r>
        <w:t>ime</w:t>
      </w:r>
      <w:proofErr w:type="spellEnd"/>
      <w:r>
        <w:t xml:space="preserve"> domain HARQ-ACK bundling</w:t>
      </w:r>
      <w:r>
        <w:rPr>
          <w:rFonts w:hint="eastAsia"/>
          <w:lang w:val="en-US" w:eastAsia="zh-CN"/>
        </w:rPr>
        <w:t>, the overhead of HARQ-ACK information bits per DCI forma</w:t>
      </w:r>
      <w:r>
        <w:rPr>
          <w:rFonts w:hint="eastAsia"/>
          <w:lang w:val="en-US" w:eastAsia="zh-CN"/>
        </w:rPr>
        <w:t xml:space="preserve">t 1_3 would be larger than that of Rel-18 </w:t>
      </w:r>
      <w:r>
        <w:rPr>
          <w:rFonts w:cs="Times"/>
        </w:rPr>
        <w:t>multi-cell scheduling</w:t>
      </w:r>
      <w:r>
        <w:rPr>
          <w:rFonts w:cs="Times" w:hint="eastAsia"/>
          <w:lang w:val="en-US" w:eastAsia="zh-CN"/>
        </w:rPr>
        <w:t xml:space="preserve">. As a result, other enhancements for </w:t>
      </w:r>
      <w:r>
        <w:lastRenderedPageBreak/>
        <w:t>HARQ-ACK bundling</w:t>
      </w:r>
      <w:r>
        <w:rPr>
          <w:rFonts w:hint="eastAsia"/>
          <w:lang w:val="en-US" w:eastAsia="zh-CN"/>
        </w:rPr>
        <w:t xml:space="preserve"> can be considered, i.e., </w:t>
      </w:r>
      <w:r>
        <w:t>HARQ-ACK bundling</w:t>
      </w:r>
      <w:r>
        <w:rPr>
          <w:rFonts w:hint="eastAsia"/>
          <w:lang w:val="en-US" w:eastAsia="zh-CN"/>
        </w:rPr>
        <w:t xml:space="preserve"> in spatial domain, or even in frequency domain for a group of cells in a cell set.</w:t>
      </w:r>
    </w:p>
    <w:p w:rsidR="005E59B0" w:rsidRDefault="00D27C6B">
      <w:pPr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9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For Rel-19 </w:t>
      </w:r>
      <w:r>
        <w:rPr>
          <w:rFonts w:cs="Times"/>
          <w:i/>
          <w:iCs/>
        </w:rPr>
        <w:t>multi-cell scheduling</w:t>
      </w:r>
      <w:r>
        <w:rPr>
          <w:rFonts w:hint="eastAsia"/>
          <w:i/>
          <w:iCs/>
          <w:lang w:val="en-US" w:eastAsia="zh-CN"/>
        </w:rPr>
        <w:t>, the per cell configuration of HARQ-ACK bundling in time domain as Rel-17 can be reused as a baseline, FFS other enhancements.</w:t>
      </w:r>
    </w:p>
    <w:p w:rsidR="005E59B0" w:rsidRDefault="00D27C6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Maximum number of PUSCHs/PDSCHs</w:t>
      </w:r>
    </w:p>
    <w:p w:rsidR="005E59B0" w:rsidRDefault="00D27C6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Based on the RAN#105 guidance, RAN1 will determine t</w:t>
      </w:r>
      <w:r>
        <w:rPr>
          <w:rFonts w:eastAsia="Yu Mincho"/>
          <w:lang w:val="en-US"/>
        </w:rPr>
        <w:t>he maximum</w:t>
      </w:r>
      <w:r>
        <w:rPr>
          <w:rFonts w:eastAsia="Yu Mincho"/>
          <w:lang w:val="en-US"/>
        </w:rPr>
        <w:t xml:space="preserve"> number of PUSCHs/PDSCHs per scheduled cell</w:t>
      </w:r>
      <w:r>
        <w:rPr>
          <w:rFonts w:hint="eastAsia"/>
          <w:lang w:val="en-US" w:eastAsia="zh-CN"/>
        </w:rPr>
        <w:t>. The candidate value</w:t>
      </w:r>
      <w:r>
        <w:rPr>
          <w:rFonts w:eastAsia="Yu Mincho"/>
          <w:lang w:val="en-US"/>
        </w:rPr>
        <w:t xml:space="preserve"> is [4 or 8].</w:t>
      </w:r>
      <w:r>
        <w:rPr>
          <w:rFonts w:hint="eastAsia"/>
          <w:lang w:val="en-US" w:eastAsia="zh-CN"/>
        </w:rPr>
        <w:t xml:space="preserve"> Considering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t</w:t>
      </w:r>
      <w:r>
        <w:rPr>
          <w:rFonts w:eastAsia="Yu Mincho"/>
          <w:lang w:val="en-US"/>
        </w:rPr>
        <w:t>he maximum number of PUSCHs/PDSCHs per scheduled cell</w:t>
      </w:r>
      <w:r>
        <w:rPr>
          <w:rFonts w:hint="eastAsia"/>
          <w:lang w:val="en-US" w:eastAsia="zh-CN"/>
        </w:rPr>
        <w:t xml:space="preserve"> is 8 in Rel-17, it is preferred to support the same value in Rel-19. Since the size of second sub-codebook</w:t>
      </w:r>
      <w:r>
        <w:rPr>
          <w:rFonts w:hint="eastAsia"/>
          <w:lang w:val="en-US" w:eastAsia="zh-CN"/>
        </w:rPr>
        <w:t xml:space="preserve"> and/or the UE complexity will be </w:t>
      </w:r>
      <w:r>
        <w:rPr>
          <w:lang w:val="en-US" w:eastAsia="zh-CN"/>
        </w:rPr>
        <w:t>affected</w:t>
      </w:r>
      <w:r>
        <w:rPr>
          <w:rFonts w:hint="eastAsia"/>
          <w:lang w:val="en-US" w:eastAsia="zh-CN"/>
        </w:rPr>
        <w:t xml:space="preserve"> by the total number of PUSCHs/PDSCHs scheduled by</w:t>
      </w:r>
      <w:r>
        <w:rPr>
          <w:lang w:val="en-US" w:eastAsia="zh-CN"/>
        </w:rPr>
        <w:t xml:space="preserve"> DCI</w:t>
      </w:r>
      <w:r>
        <w:rPr>
          <w:rFonts w:hint="eastAsia"/>
          <w:lang w:val="en-US" w:eastAsia="zh-CN"/>
        </w:rPr>
        <w:t>, the maximum number of PUSCHs/PDSCHs scheduled per DCI can be predefined or configured if needed.</w:t>
      </w:r>
    </w:p>
    <w:p w:rsidR="005E59B0" w:rsidRDefault="00D27C6B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10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</w:t>
      </w:r>
      <w:r>
        <w:rPr>
          <w:rFonts w:eastAsia="Yu Mincho"/>
          <w:i/>
          <w:lang w:val="en-US"/>
        </w:rPr>
        <w:t>he maximum number of PUSCHs/PDSCHs per schedule</w:t>
      </w:r>
      <w:r>
        <w:rPr>
          <w:rFonts w:eastAsia="Yu Mincho"/>
          <w:i/>
          <w:lang w:val="en-US"/>
        </w:rPr>
        <w:t>d cell</w:t>
      </w:r>
      <w:r>
        <w:rPr>
          <w:rFonts w:hint="eastAsia"/>
          <w:i/>
          <w:lang w:val="en-US" w:eastAsia="zh-CN"/>
        </w:rPr>
        <w:t xml:space="preserve"> is 8.</w:t>
      </w:r>
    </w:p>
    <w:p w:rsidR="005E59B0" w:rsidRDefault="00D27C6B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11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</w:t>
      </w:r>
      <w:r>
        <w:rPr>
          <w:rFonts w:eastAsia="Yu Mincho"/>
          <w:i/>
          <w:lang w:val="en-US"/>
        </w:rPr>
        <w:t xml:space="preserve">he maximum number of </w:t>
      </w:r>
      <w:r>
        <w:rPr>
          <w:rFonts w:hint="eastAsia"/>
          <w:i/>
          <w:lang w:val="en-US" w:eastAsia="zh-CN"/>
        </w:rPr>
        <w:t>PUSCHs/</w:t>
      </w:r>
      <w:r>
        <w:rPr>
          <w:rFonts w:eastAsia="Yu Mincho"/>
          <w:i/>
          <w:lang w:val="en-US"/>
        </w:rPr>
        <w:t xml:space="preserve">PDSCHs per </w:t>
      </w:r>
      <w:r>
        <w:rPr>
          <w:rFonts w:hint="eastAsia"/>
          <w:i/>
          <w:lang w:val="en-US" w:eastAsia="zh-CN"/>
        </w:rPr>
        <w:t>DCI</w:t>
      </w:r>
      <w:r>
        <w:rPr>
          <w:rFonts w:eastAsia="Yu Mincho"/>
          <w:i/>
          <w:lang w:val="en-US"/>
        </w:rPr>
        <w:t xml:space="preserve"> </w:t>
      </w:r>
      <w:r>
        <w:rPr>
          <w:rFonts w:hint="eastAsia"/>
          <w:i/>
          <w:lang w:val="en-US" w:eastAsia="zh-CN"/>
        </w:rPr>
        <w:t>can be predefined or configured if needed.</w:t>
      </w:r>
    </w:p>
    <w:p w:rsidR="005E59B0" w:rsidRDefault="00D27C6B">
      <w:pPr>
        <w:pStyle w:val="1"/>
      </w:pPr>
      <w:r>
        <w:t>Conclusion</w:t>
      </w:r>
    </w:p>
    <w:p w:rsidR="005E59B0" w:rsidRDefault="00D27C6B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</w:t>
      </w:r>
      <w:r>
        <w:rPr>
          <w:rFonts w:hint="eastAsia"/>
          <w:i/>
          <w:lang w:val="en-US" w:eastAsia="zh-CN"/>
        </w:rPr>
        <w:t xml:space="preserve"> Consider the case involving three different SCS can be scheduled by a DCI format 0_3/1_3 in Rel-19.</w:t>
      </w:r>
    </w:p>
    <w:p w:rsidR="005E59B0" w:rsidRDefault="00D27C6B">
      <w:pPr>
        <w:numPr>
          <w:ilvl w:val="0"/>
          <w:numId w:val="15"/>
        </w:numPr>
        <w:snapToGrid w:val="0"/>
        <w:spacing w:after="60"/>
        <w:rPr>
          <w:rFonts w:eastAsia="MS Mincho"/>
          <w:bCs/>
          <w:i/>
          <w:color w:val="000000"/>
          <w:lang w:eastAsia="ja-JP"/>
        </w:rPr>
      </w:pPr>
      <w:r>
        <w:rPr>
          <w:rFonts w:eastAsia="MS Mincho"/>
          <w:bCs/>
          <w:i/>
          <w:color w:val="000000"/>
          <w:lang w:eastAsia="ja-JP"/>
        </w:rPr>
        <w:t xml:space="preserve">Case </w:t>
      </w:r>
      <w:r>
        <w:rPr>
          <w:rFonts w:hint="eastAsia"/>
          <w:bCs/>
          <w:i/>
          <w:color w:val="000000"/>
          <w:lang w:val="en-US" w:eastAsia="zh-CN"/>
        </w:rPr>
        <w:t>7</w:t>
      </w:r>
      <w:r>
        <w:rPr>
          <w:rFonts w:eastAsia="MS Mincho"/>
          <w:bCs/>
          <w:i/>
          <w:color w:val="000000"/>
          <w:lang w:eastAsia="ja-JP"/>
        </w:rPr>
        <w:t xml:space="preserve">: A DCI format 0_3/1_3 scheduling PUSCHs/PDSCHs on FR1 licensed </w:t>
      </w:r>
      <w:r>
        <w:rPr>
          <w:rFonts w:hint="eastAsia"/>
          <w:bCs/>
          <w:i/>
          <w:color w:val="000000"/>
          <w:lang w:val="en-US" w:eastAsia="zh-CN"/>
        </w:rPr>
        <w:t>F</w:t>
      </w:r>
      <w:r>
        <w:rPr>
          <w:rFonts w:eastAsia="MS Mincho"/>
          <w:bCs/>
          <w:i/>
          <w:color w:val="000000"/>
          <w:lang w:eastAsia="ja-JP"/>
        </w:rPr>
        <w:t>DD cell(s) with SCS1</w:t>
      </w:r>
      <w:r>
        <w:rPr>
          <w:rFonts w:hint="eastAsia"/>
          <w:bCs/>
          <w:i/>
          <w:color w:val="000000"/>
          <w:lang w:val="en-US" w:eastAsia="zh-CN"/>
        </w:rPr>
        <w:t>,</w:t>
      </w:r>
      <w:r>
        <w:rPr>
          <w:rFonts w:eastAsia="MS Mincho"/>
          <w:bCs/>
          <w:i/>
          <w:color w:val="000000"/>
          <w:lang w:eastAsia="ja-JP"/>
        </w:rPr>
        <w:t xml:space="preserve"> </w:t>
      </w:r>
      <w:r>
        <w:rPr>
          <w:rFonts w:hint="eastAsia"/>
          <w:bCs/>
          <w:i/>
          <w:color w:val="000000"/>
          <w:lang w:val="en-US" w:eastAsia="zh-CN"/>
        </w:rPr>
        <w:t>T</w:t>
      </w:r>
      <w:r>
        <w:rPr>
          <w:rFonts w:eastAsia="MS Mincho"/>
          <w:bCs/>
          <w:i/>
          <w:color w:val="000000"/>
          <w:lang w:eastAsia="ja-JP"/>
        </w:rPr>
        <w:t>DD cell(s) with SCS</w:t>
      </w:r>
      <w:r>
        <w:rPr>
          <w:rFonts w:hint="eastAsia"/>
          <w:bCs/>
          <w:i/>
          <w:color w:val="000000"/>
          <w:lang w:val="en-US" w:eastAsia="zh-CN"/>
        </w:rPr>
        <w:t xml:space="preserve">2 </w:t>
      </w:r>
      <w:r>
        <w:rPr>
          <w:rFonts w:eastAsia="MS Mincho" w:hint="eastAsia"/>
          <w:bCs/>
          <w:i/>
          <w:color w:val="000000"/>
          <w:lang w:eastAsia="ja-JP"/>
        </w:rPr>
        <w:t>and FR2</w:t>
      </w:r>
      <w:r>
        <w:rPr>
          <w:rFonts w:eastAsia="MS Mincho"/>
          <w:bCs/>
          <w:i/>
          <w:color w:val="000000"/>
          <w:lang w:eastAsia="ja-JP"/>
        </w:rPr>
        <w:t>-1</w:t>
      </w:r>
      <w:r>
        <w:rPr>
          <w:rFonts w:eastAsia="MS Mincho" w:hint="eastAsia"/>
          <w:bCs/>
          <w:i/>
          <w:color w:val="000000"/>
          <w:lang w:eastAsia="ja-JP"/>
        </w:rPr>
        <w:t xml:space="preserve"> cell(s) </w:t>
      </w:r>
      <w:r>
        <w:rPr>
          <w:rFonts w:eastAsia="MS Mincho"/>
          <w:bCs/>
          <w:i/>
          <w:color w:val="000000"/>
          <w:lang w:eastAsia="ja-JP"/>
        </w:rPr>
        <w:t>with SC</w:t>
      </w:r>
      <w:r>
        <w:rPr>
          <w:rFonts w:eastAsia="MS Mincho" w:hint="eastAsia"/>
          <w:bCs/>
          <w:i/>
          <w:color w:val="000000"/>
          <w:lang w:eastAsia="ja-JP"/>
        </w:rPr>
        <w:t>S</w:t>
      </w:r>
      <w:r>
        <w:rPr>
          <w:rFonts w:hint="eastAsia"/>
          <w:bCs/>
          <w:i/>
          <w:color w:val="000000"/>
          <w:lang w:val="en-US" w:eastAsia="zh-CN"/>
        </w:rPr>
        <w:t>3</w:t>
      </w:r>
      <w:r>
        <w:rPr>
          <w:rFonts w:eastAsia="MS Mincho" w:hint="eastAsia"/>
          <w:bCs/>
          <w:i/>
          <w:color w:val="000000"/>
          <w:lang w:eastAsia="ja-JP"/>
        </w:rPr>
        <w:t>.</w:t>
      </w:r>
      <w:r>
        <w:rPr>
          <w:rFonts w:eastAsia="MS Mincho"/>
          <w:bCs/>
          <w:i/>
          <w:color w:val="000000"/>
          <w:lang w:eastAsia="ja-JP"/>
        </w:rPr>
        <w:t xml:space="preserve"> </w:t>
      </w:r>
    </w:p>
    <w:p w:rsidR="005E59B0" w:rsidRDefault="00D27C6B">
      <w:pPr>
        <w:numPr>
          <w:ilvl w:val="1"/>
          <w:numId w:val="15"/>
        </w:numPr>
        <w:snapToGrid w:val="0"/>
        <w:spacing w:after="60"/>
        <w:rPr>
          <w:rFonts w:eastAsia="MS Mincho"/>
          <w:bCs/>
          <w:i/>
          <w:color w:val="000000"/>
          <w:lang w:eastAsia="ja-JP"/>
        </w:rPr>
      </w:pPr>
      <w:r>
        <w:rPr>
          <w:rFonts w:eastAsia="MS Mincho"/>
          <w:bCs/>
          <w:i/>
          <w:color w:val="000000"/>
          <w:lang w:eastAsia="ja-JP"/>
        </w:rPr>
        <w:t>SCS1</w:t>
      </w:r>
      <w:r>
        <w:rPr>
          <w:rFonts w:hint="eastAsia"/>
          <w:bCs/>
          <w:i/>
          <w:color w:val="000000"/>
          <w:lang w:val="en-US" w:eastAsia="zh-CN"/>
        </w:rPr>
        <w:t>, SCS2 and SCS3</w:t>
      </w:r>
      <w:r>
        <w:rPr>
          <w:rFonts w:eastAsia="MS Mincho"/>
          <w:bCs/>
          <w:i/>
          <w:color w:val="000000"/>
          <w:lang w:eastAsia="ja-JP"/>
        </w:rPr>
        <w:t xml:space="preserve"> can be same or different.</w:t>
      </w:r>
    </w:p>
    <w:p w:rsidR="005E59B0" w:rsidRDefault="00D27C6B">
      <w:pPr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For the HARQ process number field in DCI format 0_3, </w:t>
      </w:r>
    </w:p>
    <w:p w:rsidR="005E59B0" w:rsidRDefault="00D27C6B">
      <w:pPr>
        <w:pStyle w:val="af2"/>
        <w:numPr>
          <w:ilvl w:val="0"/>
          <w:numId w:val="17"/>
        </w:numPr>
        <w:kinsoku w:val="0"/>
        <w:overflowPunct w:val="0"/>
        <w:adjustRightInd w:val="0"/>
        <w:textAlignment w:val="baseline"/>
        <w:rPr>
          <w:rFonts w:eastAsia="Times New Roman" w:cs="Times"/>
          <w:i/>
          <w:iCs/>
          <w:lang w:val="en-US" w:eastAsia="ja-JP"/>
        </w:rPr>
      </w:pPr>
      <w:r>
        <w:rPr>
          <w:rFonts w:eastAsia="Times New Roman" w:cs="Times"/>
          <w:i/>
          <w:iCs/>
          <w:lang w:val="en-US" w:eastAsia="ja-JP"/>
        </w:rPr>
        <w:t>E</w:t>
      </w:r>
      <w:r>
        <w:rPr>
          <w:rFonts w:eastAsia="Times New Roman" w:cs="Times"/>
          <w:i/>
          <w:iCs/>
          <w:lang w:eastAsia="ja-JP"/>
        </w:rPr>
        <w:t xml:space="preserve">ach block </w:t>
      </w:r>
      <w:r>
        <w:rPr>
          <w:rFonts w:eastAsia="Times New Roman" w:cs="Times"/>
          <w:i/>
          <w:iCs/>
          <w:lang w:val="en-US" w:eastAsia="ja-JP"/>
        </w:rPr>
        <w:t xml:space="preserve">of HPN in </w:t>
      </w:r>
      <w:r>
        <w:rPr>
          <w:rFonts w:eastAsia="Times New Roman" w:cs="Times"/>
          <w:i/>
          <w:iCs/>
          <w:lang w:eastAsia="ja-JP"/>
        </w:rPr>
        <w:t>DCI format 0_3</w:t>
      </w:r>
      <w:r>
        <w:rPr>
          <w:rFonts w:eastAsia="Times New Roman" w:cs="Times"/>
          <w:i/>
          <w:iCs/>
          <w:lang w:val="en-US" w:eastAsia="ja-JP"/>
        </w:rPr>
        <w:t xml:space="preserve"> </w:t>
      </w:r>
      <w:r>
        <w:rPr>
          <w:rFonts w:eastAsia="Times New Roman" w:cs="Times"/>
          <w:i/>
          <w:iCs/>
          <w:lang w:eastAsia="ja-JP"/>
        </w:rPr>
        <w:t xml:space="preserve">is 4 or 5 bits determined by higher layer parameter </w:t>
      </w:r>
      <w:proofErr w:type="spellStart"/>
      <w:r>
        <w:rPr>
          <w:rFonts w:eastAsia="Times New Roman" w:cs="Times"/>
          <w:i/>
          <w:iCs/>
          <w:lang w:eastAsia="ja-JP"/>
        </w:rPr>
        <w:t>harq-ProcessNumberSizeDCI</w:t>
      </w:r>
      <w:proofErr w:type="spellEnd"/>
      <w:r>
        <w:rPr>
          <w:rFonts w:eastAsia="Times New Roman" w:cs="Times"/>
          <w:i/>
          <w:iCs/>
          <w:lang w:eastAsia="ja-JP"/>
        </w:rPr>
        <w:t>-</w:t>
      </w:r>
      <w:r>
        <w:rPr>
          <w:rFonts w:eastAsia="Times New Roman" w:cs="Times"/>
          <w:i/>
          <w:iCs/>
          <w:lang w:val="en-US" w:eastAsia="ja-JP"/>
        </w:rPr>
        <w:t>0</w:t>
      </w:r>
      <w:r>
        <w:rPr>
          <w:rFonts w:eastAsia="Times New Roman" w:cs="Times"/>
          <w:i/>
          <w:iCs/>
          <w:lang w:eastAsia="ja-JP"/>
        </w:rPr>
        <w:t>-3</w:t>
      </w:r>
      <w:r>
        <w:rPr>
          <w:rFonts w:eastAsia="Times New Roman" w:cs="Times"/>
          <w:i/>
          <w:iCs/>
          <w:lang w:val="en-US" w:eastAsia="ja-JP"/>
        </w:rPr>
        <w:t>-r19</w:t>
      </w:r>
      <w:r>
        <w:rPr>
          <w:rFonts w:eastAsia="Times New Roman" w:cs="Times"/>
          <w:i/>
          <w:iCs/>
          <w:lang w:eastAsia="ja-JP"/>
        </w:rPr>
        <w:t xml:space="preserve"> configured for the cell corresponding to the block</w:t>
      </w:r>
      <w:r>
        <w:rPr>
          <w:rFonts w:cs="Times" w:hint="eastAsia"/>
          <w:i/>
          <w:iCs/>
          <w:lang w:val="en-US" w:eastAsia="zh-CN"/>
        </w:rPr>
        <w:t xml:space="preserve"> and configured </w:t>
      </w:r>
      <w:r>
        <w:rPr>
          <w:rFonts w:eastAsia="Times New Roman" w:cs="Times"/>
          <w:i/>
          <w:iCs/>
          <w:lang w:val="en-US" w:eastAsia="ja-JP"/>
        </w:rPr>
        <w:t xml:space="preserve">with </w:t>
      </w:r>
      <w:r>
        <w:rPr>
          <w:rFonts w:eastAsia="Times New Roman" w:cs="Times"/>
          <w:i/>
          <w:iCs/>
          <w:lang w:eastAsia="ja-JP"/>
        </w:rPr>
        <w:t>multi-PUSCH scheduling.</w:t>
      </w:r>
      <w:r>
        <w:rPr>
          <w:rFonts w:eastAsia="Times New Roman" w:cs="Times"/>
          <w:i/>
          <w:iCs/>
          <w:lang w:val="en-US" w:eastAsia="ja-JP"/>
        </w:rPr>
        <w:t xml:space="preserve"> </w:t>
      </w:r>
    </w:p>
    <w:p w:rsidR="005E59B0" w:rsidRDefault="00D27C6B">
      <w:pPr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i/>
          <w:iCs/>
          <w:lang w:val="en-US" w:eastAsia="zh-CN"/>
        </w:rPr>
        <w:t>For each block of NDI/RV fi</w:t>
      </w:r>
      <w:r>
        <w:rPr>
          <w:i/>
          <w:iCs/>
          <w:lang w:val="en-US" w:eastAsia="zh-CN"/>
        </w:rPr>
        <w:t>elds in DCI format 0_3/1_3, Option 2 is preferred. FFS compression or sharing indication.</w:t>
      </w:r>
    </w:p>
    <w:p w:rsidR="005E59B0" w:rsidRDefault="00D27C6B">
      <w:pPr>
        <w:pStyle w:val="af2"/>
        <w:numPr>
          <w:ilvl w:val="0"/>
          <w:numId w:val="17"/>
        </w:numPr>
        <w:kinsoku w:val="0"/>
        <w:overflowPunct w:val="0"/>
        <w:adjustRightInd w:val="0"/>
        <w:textAlignment w:val="baseline"/>
        <w:rPr>
          <w:rFonts w:eastAsia="Times New Roman"/>
          <w:i/>
          <w:iCs/>
          <w:lang w:val="en-US" w:eastAsia="ja-JP"/>
        </w:rPr>
      </w:pPr>
      <w:r>
        <w:rPr>
          <w:i/>
          <w:iCs/>
          <w:lang w:val="en-US" w:eastAsia="zh-CN"/>
        </w:rPr>
        <w:t xml:space="preserve">Option 2: </w:t>
      </w:r>
      <w:r>
        <w:rPr>
          <w:rFonts w:eastAsia="Batang"/>
          <w:i/>
          <w:iCs/>
        </w:rPr>
        <w:t>the number of bits is determined based on the actual number of scheduled PUSCHs/PDSCHs on the corresponding cell by the DCI format 0_3/1_3 and number of bit</w:t>
      </w:r>
      <w:r>
        <w:rPr>
          <w:rFonts w:eastAsia="Batang"/>
          <w:i/>
          <w:iCs/>
        </w:rPr>
        <w:t>s for RV configured for the corresponding cell.</w:t>
      </w:r>
    </w:p>
    <w:p w:rsidR="005E59B0" w:rsidRDefault="00D27C6B">
      <w:pPr>
        <w:spacing w:beforeLines="50" w:before="120"/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4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>For determining the timing of a PUCCH carrying HARQ-ACK information corresponding to a set of co-scheduled PDSCHs by a DCI format 1_3, follow Rel-18 operation, i.e., the reference PDSCH is the PDS</w:t>
      </w:r>
      <w:r>
        <w:rPr>
          <w:rFonts w:hint="eastAsia"/>
          <w:i/>
          <w:iCs/>
          <w:lang w:val="en-US" w:eastAsia="zh-CN"/>
        </w:rPr>
        <w:t>CH ending last as indicated in the DCI format 1_3 among the set of co-scheduled PDSCHs</w:t>
      </w:r>
      <w:r>
        <w:rPr>
          <w:i/>
          <w:iCs/>
          <w:lang w:val="en-US" w:eastAsia="zh-CN"/>
        </w:rPr>
        <w:t xml:space="preserve"> and the PUCCH slot is determined based on the last UL slot overlapping with the reference PDSCH</w:t>
      </w:r>
      <w:r>
        <w:rPr>
          <w:rFonts w:hint="eastAsia"/>
          <w:i/>
          <w:iCs/>
          <w:lang w:val="en-US" w:eastAsia="zh-CN"/>
        </w:rPr>
        <w:t>.</w:t>
      </w:r>
    </w:p>
    <w:p w:rsidR="005E59B0" w:rsidRDefault="00D27C6B">
      <w:pPr>
        <w:spacing w:beforeLines="50" w:before="120"/>
        <w:rPr>
          <w:rFonts w:cs="Times"/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5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i/>
          <w:iCs/>
        </w:rPr>
        <w:t>Type-1 HARQ-ACK codebook is supported for multi-cell schedul</w:t>
      </w:r>
      <w:r>
        <w:rPr>
          <w:i/>
          <w:iCs/>
        </w:rPr>
        <w:t>ing with K1 extension</w:t>
      </w:r>
      <w:r>
        <w:rPr>
          <w:rFonts w:cs="Times"/>
          <w:i/>
          <w:iCs/>
        </w:rPr>
        <w:t xml:space="preserve"> for </w:t>
      </w:r>
      <w:r>
        <w:rPr>
          <w:rFonts w:cs="Times" w:hint="eastAsia"/>
          <w:i/>
          <w:iCs/>
          <w:lang w:val="en-US" w:eastAsia="zh-CN"/>
        </w:rPr>
        <w:t xml:space="preserve">Rel-19 </w:t>
      </w:r>
      <w:r>
        <w:rPr>
          <w:rFonts w:cs="Times"/>
          <w:i/>
          <w:iCs/>
        </w:rPr>
        <w:t>multi-cell scheduling</w:t>
      </w:r>
      <w:r>
        <w:rPr>
          <w:rFonts w:cs="Times" w:hint="eastAsia"/>
          <w:i/>
          <w:iCs/>
          <w:lang w:val="en-US" w:eastAsia="zh-CN"/>
        </w:rPr>
        <w:t>.</w:t>
      </w:r>
    </w:p>
    <w:p w:rsidR="005E59B0" w:rsidRDefault="00D27C6B">
      <w:pPr>
        <w:pStyle w:val="af2"/>
        <w:numPr>
          <w:ilvl w:val="0"/>
          <w:numId w:val="17"/>
        </w:numPr>
        <w:kinsoku w:val="0"/>
        <w:overflowPunct w:val="0"/>
        <w:adjustRightInd w:val="0"/>
        <w:textAlignment w:val="baseline"/>
        <w:rPr>
          <w:i/>
          <w:iCs/>
          <w:lang w:val="en-US" w:eastAsia="zh-CN"/>
        </w:rPr>
      </w:pPr>
      <w:r>
        <w:rPr>
          <w:i/>
          <w:iCs/>
          <w:lang w:val="en-US" w:eastAsia="ja-JP"/>
        </w:rPr>
        <w:t>UE expects HARQ-ACK information for all co-scheduled PDSCHs by DCI format 1_3 can be mapped in the Type-1 HARQ-ACK codebook</w:t>
      </w:r>
      <w:r>
        <w:rPr>
          <w:i/>
          <w:iCs/>
          <w:lang w:val="en-US" w:eastAsia="zh-CN"/>
        </w:rPr>
        <w:t xml:space="preserve">. </w:t>
      </w:r>
    </w:p>
    <w:p w:rsidR="005E59B0" w:rsidRDefault="00D27C6B">
      <w:pPr>
        <w:pStyle w:val="af2"/>
        <w:kinsoku w:val="0"/>
        <w:overflowPunct w:val="0"/>
        <w:adjustRightInd w:val="0"/>
        <w:ind w:left="0"/>
        <w:textAlignment w:val="baseline"/>
        <w:rPr>
          <w:rFonts w:cs="Times"/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楷体" w:cs="Times"/>
          <w:i/>
          <w:iCs/>
          <w:lang w:eastAsia="zh-CN"/>
        </w:rPr>
        <w:t xml:space="preserve">For Type-2 HARQ-ACK codebook, </w:t>
      </w:r>
      <w:r>
        <w:rPr>
          <w:i/>
          <w:iCs/>
          <w:lang w:val="en-US" w:eastAsia="zh-CN"/>
        </w:rPr>
        <w:t>two sub-codebooks</w:t>
      </w:r>
      <w:r>
        <w:rPr>
          <w:rFonts w:hint="eastAsia"/>
          <w:i/>
          <w:iCs/>
          <w:lang w:val="en-US" w:eastAsia="zh-CN"/>
        </w:rPr>
        <w:t xml:space="preserve"> are generated </w:t>
      </w:r>
      <w:r>
        <w:rPr>
          <w:i/>
          <w:iCs/>
          <w:lang w:val="en-US" w:eastAsia="zh-CN"/>
        </w:rPr>
        <w:t xml:space="preserve">with a first sub-codebook comprising HARQ-ACK information bits for PDSCH(s) scheduled by DCI(s) with each scheduling a </w:t>
      </w:r>
      <w:r>
        <w:rPr>
          <w:rFonts w:hint="eastAsia"/>
          <w:i/>
          <w:iCs/>
          <w:lang w:val="en-US" w:eastAsia="zh-CN"/>
        </w:rPr>
        <w:t xml:space="preserve">single PDSCH </w:t>
      </w:r>
      <w:r>
        <w:rPr>
          <w:i/>
          <w:iCs/>
          <w:lang w:val="en-US" w:eastAsia="zh-CN"/>
        </w:rPr>
        <w:t xml:space="preserve">and a second sub-codebook comprising HARQ-ACK information bits for PDSCH(s) scheduled by DCI(s) with each </w:t>
      </w:r>
      <w:r>
        <w:rPr>
          <w:rFonts w:cs="Times"/>
          <w:i/>
          <w:iCs/>
          <w:lang w:val="en-US" w:eastAsia="zh-CN"/>
        </w:rPr>
        <w:t xml:space="preserve">scheduling </w:t>
      </w:r>
      <w:r>
        <w:rPr>
          <w:rFonts w:cs="Times" w:hint="eastAsia"/>
          <w:i/>
          <w:iCs/>
          <w:lang w:val="en-US" w:eastAsia="zh-CN"/>
        </w:rPr>
        <w:t>multipl</w:t>
      </w:r>
      <w:r>
        <w:rPr>
          <w:rFonts w:cs="Times" w:hint="eastAsia"/>
          <w:i/>
          <w:iCs/>
          <w:lang w:val="en-US" w:eastAsia="zh-CN"/>
        </w:rPr>
        <w:t>e PDSCHs.</w:t>
      </w:r>
    </w:p>
    <w:p w:rsidR="005E59B0" w:rsidRDefault="00D27C6B">
      <w:pPr>
        <w:pStyle w:val="af2"/>
        <w:numPr>
          <w:ilvl w:val="0"/>
          <w:numId w:val="17"/>
        </w:numPr>
        <w:kinsoku w:val="0"/>
        <w:overflowPunct w:val="0"/>
        <w:adjustRightInd w:val="0"/>
        <w:textAlignment w:val="baseline"/>
        <w:rPr>
          <w:rFonts w:cs="Times"/>
          <w:i/>
          <w:iCs/>
          <w:lang w:val="en-US" w:eastAsia="zh-CN"/>
        </w:rPr>
      </w:pPr>
      <w:r>
        <w:rPr>
          <w:rFonts w:cs="Times"/>
          <w:i/>
          <w:iCs/>
          <w:lang w:eastAsia="ja-JP"/>
        </w:rPr>
        <w:t>Separate DAI counting for two sub-codebooks.</w:t>
      </w:r>
    </w:p>
    <w:p w:rsidR="005E59B0" w:rsidRDefault="00D27C6B">
      <w:pPr>
        <w:pStyle w:val="af2"/>
        <w:kinsoku w:val="0"/>
        <w:overflowPunct w:val="0"/>
        <w:adjustRightInd w:val="0"/>
        <w:ind w:left="0"/>
        <w:textAlignment w:val="baseline"/>
        <w:rPr>
          <w:rFonts w:cs="Times"/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7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The number of HARQ-ACK bits for each DCI format 1_3 that schedules multiple PDSCHs can be determined by M</w:t>
      </w:r>
      <w:r>
        <w:rPr>
          <w:rFonts w:eastAsia="Times New Roman" w:cs="Times"/>
          <w:i/>
          <w:lang w:eastAsia="ja-JP"/>
        </w:rPr>
        <w:t>, where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cs="Times"/>
          <w:i/>
          <w:snapToGrid w:val="0"/>
        </w:rPr>
        <w:t xml:space="preserve">M is the maximum number of </w:t>
      </w:r>
      <w:r>
        <w:rPr>
          <w:rFonts w:cs="Times" w:hint="eastAsia"/>
          <w:i/>
          <w:snapToGrid w:val="0"/>
          <w:lang w:val="en-US" w:eastAsia="zh-CN"/>
        </w:rPr>
        <w:t>PDSCH</w:t>
      </w:r>
      <w:r>
        <w:rPr>
          <w:rFonts w:cs="Times"/>
          <w:i/>
          <w:snapToGrid w:val="0"/>
        </w:rPr>
        <w:t xml:space="preserve">s which can be co-scheduled by a DCI format </w:t>
      </w:r>
      <w:r>
        <w:rPr>
          <w:rFonts w:cs="Times"/>
          <w:i/>
          <w:snapToGrid w:val="0"/>
        </w:rPr>
        <w:t>1_</w:t>
      </w:r>
      <w:r>
        <w:rPr>
          <w:rFonts w:cs="Times" w:hint="eastAsia"/>
          <w:i/>
          <w:snapToGrid w:val="0"/>
          <w:lang w:val="en-US" w:eastAsia="zh-CN"/>
        </w:rPr>
        <w:t>3</w:t>
      </w:r>
      <w:r>
        <w:rPr>
          <w:rFonts w:cs="Times"/>
          <w:i/>
          <w:snapToGrid w:val="0"/>
        </w:rPr>
        <w:t xml:space="preserve"> in the PUCCH group for the UE</w:t>
      </w:r>
      <w:r>
        <w:rPr>
          <w:rFonts w:eastAsia="Times New Roman" w:cs="Times"/>
          <w:i/>
          <w:lang w:eastAsia="ja-JP"/>
        </w:rPr>
        <w:t>.</w:t>
      </w:r>
    </w:p>
    <w:p w:rsidR="005E59B0" w:rsidRDefault="00D27C6B">
      <w:pPr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8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cs="Times" w:hint="eastAsia"/>
          <w:i/>
          <w:snapToGrid w:val="0"/>
          <w:lang w:val="en-US" w:eastAsia="zh-CN"/>
        </w:rPr>
        <w:t>T</w:t>
      </w:r>
      <w:r>
        <w:rPr>
          <w:rFonts w:cs="Times"/>
          <w:i/>
          <w:snapToGrid w:val="0"/>
        </w:rPr>
        <w:t>he HARQ-ACK bits for each DCI format 1_</w:t>
      </w:r>
      <w:r>
        <w:rPr>
          <w:rFonts w:cs="Times" w:hint="eastAsia"/>
          <w:i/>
          <w:snapToGrid w:val="0"/>
          <w:lang w:val="en-US" w:eastAsia="zh-CN"/>
        </w:rPr>
        <w:t>3</w:t>
      </w:r>
      <w:r>
        <w:rPr>
          <w:rFonts w:cs="Times"/>
          <w:i/>
          <w:snapToGrid w:val="0"/>
        </w:rPr>
        <w:t xml:space="preserve"> for the second sub-codebook </w:t>
      </w:r>
      <w:r>
        <w:rPr>
          <w:rFonts w:cs="Times"/>
          <w:i/>
          <w:snapToGrid w:val="0"/>
          <w:lang w:val="en-US" w:eastAsia="zh-CN"/>
        </w:rPr>
        <w:t>should</w:t>
      </w:r>
      <w:r>
        <w:rPr>
          <w:rFonts w:cs="Times" w:hint="eastAsia"/>
          <w:i/>
          <w:snapToGrid w:val="0"/>
          <w:lang w:val="en-US" w:eastAsia="zh-CN"/>
        </w:rPr>
        <w:t xml:space="preserve"> be </w:t>
      </w:r>
      <w:r>
        <w:rPr>
          <w:rFonts w:cs="Times"/>
          <w:i/>
          <w:snapToGrid w:val="0"/>
          <w:lang w:val="en-US" w:eastAsia="zh-CN"/>
        </w:rPr>
        <w:t xml:space="preserve">ordered first in ascending order of the PDSCH reception time, second </w:t>
      </w:r>
      <w:r>
        <w:rPr>
          <w:i/>
        </w:rPr>
        <w:t xml:space="preserve">in </w:t>
      </w:r>
      <w:r>
        <w:rPr>
          <w:i/>
          <w:lang w:eastAsia="zh-CN"/>
        </w:rPr>
        <w:t>ascending</w:t>
      </w:r>
      <w:r>
        <w:rPr>
          <w:i/>
        </w:rPr>
        <w:t xml:space="preserve"> order of</w:t>
      </w:r>
      <w:r>
        <w:rPr>
          <w:rFonts w:hint="eastAsia"/>
          <w:i/>
          <w:lang w:val="en-US" w:eastAsia="zh-CN"/>
        </w:rPr>
        <w:t xml:space="preserve"> cell index.</w:t>
      </w:r>
    </w:p>
    <w:p w:rsidR="005E59B0" w:rsidRDefault="00D27C6B">
      <w:pPr>
        <w:rPr>
          <w:i/>
          <w:iCs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9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For Rel-19 </w:t>
      </w:r>
      <w:r>
        <w:rPr>
          <w:rFonts w:cs="Times"/>
          <w:i/>
          <w:iCs/>
        </w:rPr>
        <w:t>multi-cell scheduling</w:t>
      </w:r>
      <w:r>
        <w:rPr>
          <w:rFonts w:hint="eastAsia"/>
          <w:i/>
          <w:iCs/>
          <w:lang w:val="en-US" w:eastAsia="zh-CN"/>
        </w:rPr>
        <w:t>, the per cell configuration of HARQ-ACK bundling in time domain as Rel-17 can be reused as a baseline, FFS other enhancements.</w:t>
      </w:r>
    </w:p>
    <w:p w:rsidR="005E59B0" w:rsidRDefault="00D27C6B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i/>
        </w:rPr>
        <w:lastRenderedPageBreak/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10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</w:t>
      </w:r>
      <w:r>
        <w:rPr>
          <w:rFonts w:eastAsia="Yu Mincho"/>
          <w:i/>
          <w:lang w:val="en-US"/>
        </w:rPr>
        <w:t>he maximum number of PUSCHs/PDSCHs per scheduled cell</w:t>
      </w:r>
      <w:r>
        <w:rPr>
          <w:rFonts w:hint="eastAsia"/>
          <w:i/>
          <w:lang w:val="en-US" w:eastAsia="zh-CN"/>
        </w:rPr>
        <w:t xml:space="preserve"> is 8.</w:t>
      </w:r>
    </w:p>
    <w:p w:rsidR="005E59B0" w:rsidRDefault="00D27C6B">
      <w:pPr>
        <w:spacing w:beforeLines="50" w:before="120"/>
        <w:rPr>
          <w:i/>
          <w:lang w:val="en-US" w:eastAsia="zh-CN"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11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val="en-US" w:eastAsia="zh-CN"/>
        </w:rPr>
        <w:t>T</w:t>
      </w:r>
      <w:r>
        <w:rPr>
          <w:rFonts w:eastAsia="Yu Mincho"/>
          <w:i/>
          <w:lang w:val="en-US"/>
        </w:rPr>
        <w:t>he maximum number o</w:t>
      </w:r>
      <w:r>
        <w:rPr>
          <w:rFonts w:eastAsia="Yu Mincho"/>
          <w:i/>
          <w:lang w:val="en-US"/>
        </w:rPr>
        <w:t xml:space="preserve">f </w:t>
      </w:r>
      <w:r>
        <w:rPr>
          <w:rFonts w:hint="eastAsia"/>
          <w:i/>
          <w:lang w:val="en-US" w:eastAsia="zh-CN"/>
        </w:rPr>
        <w:t>PUSCHs/</w:t>
      </w:r>
      <w:r>
        <w:rPr>
          <w:rFonts w:eastAsia="Yu Mincho"/>
          <w:i/>
          <w:lang w:val="en-US"/>
        </w:rPr>
        <w:t xml:space="preserve">PDSCHs per </w:t>
      </w:r>
      <w:r>
        <w:rPr>
          <w:rFonts w:hint="eastAsia"/>
          <w:i/>
          <w:lang w:val="en-US" w:eastAsia="zh-CN"/>
        </w:rPr>
        <w:t>DCI</w:t>
      </w:r>
      <w:r>
        <w:rPr>
          <w:rFonts w:eastAsia="Yu Mincho"/>
          <w:i/>
          <w:lang w:val="en-US"/>
        </w:rPr>
        <w:t xml:space="preserve"> </w:t>
      </w:r>
      <w:r>
        <w:rPr>
          <w:rFonts w:hint="eastAsia"/>
          <w:i/>
          <w:lang w:val="en-US" w:eastAsia="zh-CN"/>
        </w:rPr>
        <w:t>can be predefined or configured if needed.</w:t>
      </w:r>
    </w:p>
    <w:p w:rsidR="005E59B0" w:rsidRDefault="00D27C6B">
      <w:pPr>
        <w:pStyle w:val="1"/>
      </w:pPr>
      <w:r>
        <w:rPr>
          <w:rFonts w:hint="eastAsia"/>
          <w:lang w:val="en-US" w:eastAsia="zh-CN"/>
        </w:rPr>
        <w:t>Reference</w:t>
      </w:r>
    </w:p>
    <w:p w:rsidR="005E59B0" w:rsidRDefault="00D27C6B">
      <w:pPr>
        <w:pStyle w:val="af2"/>
        <w:ind w:left="0"/>
        <w:rPr>
          <w:lang w:val="en-US" w:eastAsia="zh-CN"/>
        </w:rPr>
      </w:pPr>
      <w:r>
        <w:rPr>
          <w:rFonts w:eastAsia="Malgun Gothic" w:hint="eastAsia"/>
          <w:bCs/>
          <w:iCs/>
          <w:lang w:val="en-US" w:eastAsia="zh-CN"/>
        </w:rPr>
        <w:t xml:space="preserve">[1] </w:t>
      </w:r>
      <w:r>
        <w:rPr>
          <w:lang w:val="en-US"/>
        </w:rPr>
        <w:t>RAN#</w:t>
      </w:r>
      <w:r>
        <w:rPr>
          <w:rFonts w:hint="eastAsia"/>
          <w:lang w:val="en-US" w:eastAsia="zh-CN"/>
        </w:rPr>
        <w:t>105</w:t>
      </w:r>
      <w:r>
        <w:rPr>
          <w:lang w:val="en-US"/>
        </w:rPr>
        <w:t xml:space="preserve">, </w:t>
      </w:r>
      <w:r>
        <w:rPr>
          <w:rFonts w:eastAsia="Malgun Gothic" w:hint="eastAsia"/>
          <w:bCs/>
          <w:iCs/>
          <w:lang w:val="en-US" w:eastAsia="zh-CN"/>
        </w:rPr>
        <w:t>RP-2</w:t>
      </w:r>
      <w:r>
        <w:rPr>
          <w:rFonts w:hint="eastAsia"/>
          <w:lang w:val="en-US" w:eastAsia="zh-CN"/>
        </w:rPr>
        <w:t xml:space="preserve">42408, </w:t>
      </w:r>
      <w:r>
        <w:rPr>
          <w:lang w:val="en-US" w:eastAsia="zh-CN"/>
        </w:rPr>
        <w:t>New WID:</w:t>
      </w:r>
      <w:r>
        <w:rPr>
          <w:lang w:val="en-US"/>
        </w:rPr>
        <w:t xml:space="preserve"> </w:t>
      </w:r>
      <w:r>
        <w:rPr>
          <w:lang w:val="en-US" w:eastAsia="zh-CN"/>
        </w:rPr>
        <w:t>Multi-carrier enhancements for NR Phase 2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US"/>
        </w:rPr>
        <w:t xml:space="preserve"> </w:t>
      </w:r>
      <w:r>
        <w:rPr>
          <w:lang w:val="en-US" w:eastAsia="zh-CN"/>
        </w:rPr>
        <w:t>Lenovo</w:t>
      </w:r>
    </w:p>
    <w:p w:rsidR="005E59B0" w:rsidRDefault="00D27C6B">
      <w:pPr>
        <w:pStyle w:val="af2"/>
        <w:ind w:left="0"/>
        <w:rPr>
          <w:lang w:val="en-US" w:eastAsia="zh-CN"/>
        </w:rPr>
      </w:pPr>
      <w:r>
        <w:rPr>
          <w:rFonts w:eastAsia="Malgun Gothic" w:hint="eastAsia"/>
          <w:bCs/>
          <w:iCs/>
          <w:lang w:val="en-US" w:eastAsia="zh-CN"/>
        </w:rPr>
        <w:t xml:space="preserve">[2] </w:t>
      </w:r>
      <w:r>
        <w:rPr>
          <w:lang w:val="en-US"/>
        </w:rPr>
        <w:t>RAN#</w:t>
      </w:r>
      <w:r>
        <w:rPr>
          <w:rFonts w:hint="eastAsia"/>
          <w:lang w:val="en-US" w:eastAsia="zh-CN"/>
        </w:rPr>
        <w:t>105</w:t>
      </w:r>
      <w:r>
        <w:rPr>
          <w:lang w:val="en-US"/>
        </w:rPr>
        <w:t xml:space="preserve">, </w:t>
      </w:r>
      <w:r>
        <w:rPr>
          <w:rFonts w:eastAsia="Malgun Gothic" w:hint="eastAsia"/>
          <w:bCs/>
          <w:iCs/>
          <w:lang w:val="en-US" w:eastAsia="zh-CN"/>
        </w:rPr>
        <w:t>RP-2</w:t>
      </w:r>
      <w:r>
        <w:rPr>
          <w:rFonts w:hint="eastAsia"/>
          <w:lang w:val="en-US" w:eastAsia="zh-CN"/>
        </w:rPr>
        <w:t xml:space="preserve">42379, </w:t>
      </w:r>
      <w:r>
        <w:rPr>
          <w:lang w:val="en-US" w:eastAsia="zh-CN"/>
        </w:rPr>
        <w:t>Way forward on new RAN1/RAN2/RAN3 led REL-19 proposals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RAN chair </w:t>
      </w:r>
      <w:r>
        <w:rPr>
          <w:lang w:val="en-US" w:eastAsia="zh-CN"/>
        </w:rPr>
        <w:t>(Qualcomm)</w:t>
      </w:r>
    </w:p>
    <w:sectPr w:rsidR="005E59B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C6B" w:rsidRDefault="00D27C6B">
      <w:pPr>
        <w:spacing w:after="0"/>
      </w:pPr>
      <w:r>
        <w:separator/>
      </w:r>
    </w:p>
  </w:endnote>
  <w:endnote w:type="continuationSeparator" w:id="0">
    <w:p w:rsidR="00D27C6B" w:rsidRDefault="00D27C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Calibri"/>
    <w:panose1 w:val="020206090402050803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C6B" w:rsidRDefault="00D27C6B">
      <w:pPr>
        <w:spacing w:after="0"/>
      </w:pPr>
      <w:r>
        <w:separator/>
      </w:r>
    </w:p>
  </w:footnote>
  <w:footnote w:type="continuationSeparator" w:id="0">
    <w:p w:rsidR="00D27C6B" w:rsidRDefault="00D27C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EE0B6"/>
    <w:multiLevelType w:val="multilevel"/>
    <w:tmpl w:val="17BEE0B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07A00B"/>
    <w:multiLevelType w:val="singleLevel"/>
    <w:tmpl w:val="2007A00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158618C"/>
    <w:multiLevelType w:val="multilevel"/>
    <w:tmpl w:val="2158618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4" w15:restartNumberingAfterBreak="0">
    <w:nsid w:val="4FFE7EA2"/>
    <w:multiLevelType w:val="multilevel"/>
    <w:tmpl w:val="4FFE7E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11"/>
  </w:num>
  <w:num w:numId="5">
    <w:abstractNumId w:val="15"/>
  </w:num>
  <w:num w:numId="6">
    <w:abstractNumId w:val="5"/>
  </w:num>
  <w:num w:numId="7">
    <w:abstractNumId w:val="2"/>
  </w:num>
  <w:num w:numId="8">
    <w:abstractNumId w:val="9"/>
  </w:num>
  <w:num w:numId="9">
    <w:abstractNumId w:val="12"/>
  </w:num>
  <w:num w:numId="10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6"/>
  </w:num>
  <w:num w:numId="12">
    <w:abstractNumId w:val="13"/>
  </w:num>
  <w:num w:numId="13">
    <w:abstractNumId w:val="14"/>
  </w:num>
  <w:num w:numId="14">
    <w:abstractNumId w:val="8"/>
  </w:num>
  <w:num w:numId="15">
    <w:abstractNumId w:val="4"/>
  </w:num>
  <w:num w:numId="16">
    <w:abstractNumId w:val="6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42A3"/>
    <w:rsid w:val="00012041"/>
    <w:rsid w:val="00017FEB"/>
    <w:rsid w:val="00026559"/>
    <w:rsid w:val="00027DF6"/>
    <w:rsid w:val="00030F70"/>
    <w:rsid w:val="000313A7"/>
    <w:rsid w:val="00046A52"/>
    <w:rsid w:val="00051DE0"/>
    <w:rsid w:val="000522CE"/>
    <w:rsid w:val="00065873"/>
    <w:rsid w:val="00070003"/>
    <w:rsid w:val="00070262"/>
    <w:rsid w:val="000710AB"/>
    <w:rsid w:val="00072F10"/>
    <w:rsid w:val="00075F0A"/>
    <w:rsid w:val="000A1F9D"/>
    <w:rsid w:val="000A548C"/>
    <w:rsid w:val="000A5F9B"/>
    <w:rsid w:val="000B2441"/>
    <w:rsid w:val="000B3036"/>
    <w:rsid w:val="000B615E"/>
    <w:rsid w:val="000B7303"/>
    <w:rsid w:val="000C173C"/>
    <w:rsid w:val="000C76AA"/>
    <w:rsid w:val="000D2717"/>
    <w:rsid w:val="000F305E"/>
    <w:rsid w:val="0011508B"/>
    <w:rsid w:val="00120F9E"/>
    <w:rsid w:val="001230F5"/>
    <w:rsid w:val="0012310B"/>
    <w:rsid w:val="0012433F"/>
    <w:rsid w:val="00130F91"/>
    <w:rsid w:val="00145BE2"/>
    <w:rsid w:val="0015301A"/>
    <w:rsid w:val="0015542E"/>
    <w:rsid w:val="00155430"/>
    <w:rsid w:val="00162BCD"/>
    <w:rsid w:val="00162D5A"/>
    <w:rsid w:val="00163060"/>
    <w:rsid w:val="00166035"/>
    <w:rsid w:val="001710D4"/>
    <w:rsid w:val="00177643"/>
    <w:rsid w:val="001778F9"/>
    <w:rsid w:val="00182285"/>
    <w:rsid w:val="00195BC2"/>
    <w:rsid w:val="001A43F5"/>
    <w:rsid w:val="001A4838"/>
    <w:rsid w:val="001A4977"/>
    <w:rsid w:val="001B6A64"/>
    <w:rsid w:val="001C1E7C"/>
    <w:rsid w:val="001C20E6"/>
    <w:rsid w:val="001C397B"/>
    <w:rsid w:val="001D29E8"/>
    <w:rsid w:val="001D3C86"/>
    <w:rsid w:val="001D701A"/>
    <w:rsid w:val="001D704F"/>
    <w:rsid w:val="001E1F5B"/>
    <w:rsid w:val="001F1D0B"/>
    <w:rsid w:val="001F2CB7"/>
    <w:rsid w:val="001F2F82"/>
    <w:rsid w:val="002008C7"/>
    <w:rsid w:val="00203AFE"/>
    <w:rsid w:val="002076AC"/>
    <w:rsid w:val="00210793"/>
    <w:rsid w:val="00212787"/>
    <w:rsid w:val="00226FAD"/>
    <w:rsid w:val="002270D9"/>
    <w:rsid w:val="0025209E"/>
    <w:rsid w:val="002559E4"/>
    <w:rsid w:val="00256CC2"/>
    <w:rsid w:val="00262C86"/>
    <w:rsid w:val="0026664C"/>
    <w:rsid w:val="00280711"/>
    <w:rsid w:val="00280F2A"/>
    <w:rsid w:val="0028552F"/>
    <w:rsid w:val="002904DA"/>
    <w:rsid w:val="002A3D48"/>
    <w:rsid w:val="002B133E"/>
    <w:rsid w:val="002B21B5"/>
    <w:rsid w:val="002D0B7E"/>
    <w:rsid w:val="002D2B71"/>
    <w:rsid w:val="002D301A"/>
    <w:rsid w:val="002D5C45"/>
    <w:rsid w:val="002F1FAA"/>
    <w:rsid w:val="002F3DB1"/>
    <w:rsid w:val="00300F01"/>
    <w:rsid w:val="00302474"/>
    <w:rsid w:val="00311ADA"/>
    <w:rsid w:val="00324023"/>
    <w:rsid w:val="003264B7"/>
    <w:rsid w:val="0032668B"/>
    <w:rsid w:val="00326F07"/>
    <w:rsid w:val="0033238A"/>
    <w:rsid w:val="00337F0E"/>
    <w:rsid w:val="00340B20"/>
    <w:rsid w:val="00342302"/>
    <w:rsid w:val="0034579B"/>
    <w:rsid w:val="00355C5B"/>
    <w:rsid w:val="003635BB"/>
    <w:rsid w:val="00377D4E"/>
    <w:rsid w:val="003811DF"/>
    <w:rsid w:val="00391338"/>
    <w:rsid w:val="003914C3"/>
    <w:rsid w:val="00391E34"/>
    <w:rsid w:val="00391FF7"/>
    <w:rsid w:val="00393676"/>
    <w:rsid w:val="003A4F2B"/>
    <w:rsid w:val="003A5A27"/>
    <w:rsid w:val="003B3345"/>
    <w:rsid w:val="003B35EE"/>
    <w:rsid w:val="003D47A3"/>
    <w:rsid w:val="003D4E84"/>
    <w:rsid w:val="003D5271"/>
    <w:rsid w:val="003E3EF7"/>
    <w:rsid w:val="003E67DD"/>
    <w:rsid w:val="003F7762"/>
    <w:rsid w:val="0040556F"/>
    <w:rsid w:val="0042112D"/>
    <w:rsid w:val="004237DC"/>
    <w:rsid w:val="00430FCB"/>
    <w:rsid w:val="00433BBC"/>
    <w:rsid w:val="00433DFB"/>
    <w:rsid w:val="004445E3"/>
    <w:rsid w:val="00445028"/>
    <w:rsid w:val="0044553C"/>
    <w:rsid w:val="00446FD7"/>
    <w:rsid w:val="00457AB4"/>
    <w:rsid w:val="004607C3"/>
    <w:rsid w:val="00465631"/>
    <w:rsid w:val="00466ACE"/>
    <w:rsid w:val="0047155F"/>
    <w:rsid w:val="00475771"/>
    <w:rsid w:val="00477502"/>
    <w:rsid w:val="00480394"/>
    <w:rsid w:val="00480ED9"/>
    <w:rsid w:val="00486B91"/>
    <w:rsid w:val="004871C1"/>
    <w:rsid w:val="00487603"/>
    <w:rsid w:val="004913E7"/>
    <w:rsid w:val="0049203D"/>
    <w:rsid w:val="004A1F8C"/>
    <w:rsid w:val="004A3FCD"/>
    <w:rsid w:val="004A7E15"/>
    <w:rsid w:val="004B0D86"/>
    <w:rsid w:val="004B0FFB"/>
    <w:rsid w:val="004B12D4"/>
    <w:rsid w:val="004C0A7C"/>
    <w:rsid w:val="004D0BB8"/>
    <w:rsid w:val="004D1865"/>
    <w:rsid w:val="004D62B8"/>
    <w:rsid w:val="004F3810"/>
    <w:rsid w:val="004F486A"/>
    <w:rsid w:val="004F6109"/>
    <w:rsid w:val="00501DF9"/>
    <w:rsid w:val="00511997"/>
    <w:rsid w:val="00542929"/>
    <w:rsid w:val="00546597"/>
    <w:rsid w:val="00554F1D"/>
    <w:rsid w:val="0056378F"/>
    <w:rsid w:val="00566800"/>
    <w:rsid w:val="005670FD"/>
    <w:rsid w:val="00567817"/>
    <w:rsid w:val="005926FA"/>
    <w:rsid w:val="005948DD"/>
    <w:rsid w:val="00597D6B"/>
    <w:rsid w:val="005A1091"/>
    <w:rsid w:val="005A5996"/>
    <w:rsid w:val="005B28C6"/>
    <w:rsid w:val="005B511C"/>
    <w:rsid w:val="005B77AB"/>
    <w:rsid w:val="005D196E"/>
    <w:rsid w:val="005D20F1"/>
    <w:rsid w:val="005D6B3E"/>
    <w:rsid w:val="005D727A"/>
    <w:rsid w:val="005E59B0"/>
    <w:rsid w:val="006017DD"/>
    <w:rsid w:val="00601A7A"/>
    <w:rsid w:val="006035C5"/>
    <w:rsid w:val="006041B9"/>
    <w:rsid w:val="00606200"/>
    <w:rsid w:val="00613CFB"/>
    <w:rsid w:val="00616E48"/>
    <w:rsid w:val="00633EAE"/>
    <w:rsid w:val="006345FD"/>
    <w:rsid w:val="00645539"/>
    <w:rsid w:val="0065039A"/>
    <w:rsid w:val="00651E5D"/>
    <w:rsid w:val="006531A3"/>
    <w:rsid w:val="0065487E"/>
    <w:rsid w:val="00657927"/>
    <w:rsid w:val="00665283"/>
    <w:rsid w:val="00670B87"/>
    <w:rsid w:val="006732B1"/>
    <w:rsid w:val="00675C2C"/>
    <w:rsid w:val="0067650D"/>
    <w:rsid w:val="006805D4"/>
    <w:rsid w:val="0068494F"/>
    <w:rsid w:val="00685CBC"/>
    <w:rsid w:val="00687720"/>
    <w:rsid w:val="00690330"/>
    <w:rsid w:val="00692161"/>
    <w:rsid w:val="00692EC5"/>
    <w:rsid w:val="006A3AE9"/>
    <w:rsid w:val="006B17E2"/>
    <w:rsid w:val="006B40FF"/>
    <w:rsid w:val="006C6605"/>
    <w:rsid w:val="006D5AD8"/>
    <w:rsid w:val="006D5F2C"/>
    <w:rsid w:val="006E1783"/>
    <w:rsid w:val="006E27A2"/>
    <w:rsid w:val="006E3895"/>
    <w:rsid w:val="006E74B6"/>
    <w:rsid w:val="006E7E2F"/>
    <w:rsid w:val="006F5CA1"/>
    <w:rsid w:val="00703553"/>
    <w:rsid w:val="00706ECF"/>
    <w:rsid w:val="00711362"/>
    <w:rsid w:val="00711B01"/>
    <w:rsid w:val="00714338"/>
    <w:rsid w:val="00737633"/>
    <w:rsid w:val="00737E1F"/>
    <w:rsid w:val="00750B7B"/>
    <w:rsid w:val="00766308"/>
    <w:rsid w:val="00770DCB"/>
    <w:rsid w:val="00782382"/>
    <w:rsid w:val="00784472"/>
    <w:rsid w:val="00785DFB"/>
    <w:rsid w:val="007967DD"/>
    <w:rsid w:val="00797045"/>
    <w:rsid w:val="007973C7"/>
    <w:rsid w:val="007A0861"/>
    <w:rsid w:val="007A1B62"/>
    <w:rsid w:val="007A2874"/>
    <w:rsid w:val="007B1FA0"/>
    <w:rsid w:val="007B2956"/>
    <w:rsid w:val="007B2E51"/>
    <w:rsid w:val="007B4CE8"/>
    <w:rsid w:val="007B6DCE"/>
    <w:rsid w:val="007D16CB"/>
    <w:rsid w:val="007E79A9"/>
    <w:rsid w:val="007F2D46"/>
    <w:rsid w:val="007F49E7"/>
    <w:rsid w:val="007F59E5"/>
    <w:rsid w:val="00800961"/>
    <w:rsid w:val="008038E2"/>
    <w:rsid w:val="00806409"/>
    <w:rsid w:val="0081164C"/>
    <w:rsid w:val="00834E39"/>
    <w:rsid w:val="00836016"/>
    <w:rsid w:val="0084302D"/>
    <w:rsid w:val="008454F9"/>
    <w:rsid w:val="008475A9"/>
    <w:rsid w:val="00861097"/>
    <w:rsid w:val="00865E1B"/>
    <w:rsid w:val="00873D10"/>
    <w:rsid w:val="008764EE"/>
    <w:rsid w:val="00881C24"/>
    <w:rsid w:val="008877D4"/>
    <w:rsid w:val="00895D51"/>
    <w:rsid w:val="008A165C"/>
    <w:rsid w:val="008A373A"/>
    <w:rsid w:val="008A5C7E"/>
    <w:rsid w:val="008A716E"/>
    <w:rsid w:val="008B661E"/>
    <w:rsid w:val="008C09EB"/>
    <w:rsid w:val="008D1A2D"/>
    <w:rsid w:val="008D2A72"/>
    <w:rsid w:val="008D5968"/>
    <w:rsid w:val="008E686F"/>
    <w:rsid w:val="008F3502"/>
    <w:rsid w:val="008F5BF6"/>
    <w:rsid w:val="00910C20"/>
    <w:rsid w:val="00913AC7"/>
    <w:rsid w:val="00915C4B"/>
    <w:rsid w:val="00921AEB"/>
    <w:rsid w:val="00923D59"/>
    <w:rsid w:val="009312AE"/>
    <w:rsid w:val="0093259E"/>
    <w:rsid w:val="0094169B"/>
    <w:rsid w:val="00950AF9"/>
    <w:rsid w:val="009521CE"/>
    <w:rsid w:val="00952287"/>
    <w:rsid w:val="00957948"/>
    <w:rsid w:val="00971695"/>
    <w:rsid w:val="00971F39"/>
    <w:rsid w:val="00982EBD"/>
    <w:rsid w:val="0098430E"/>
    <w:rsid w:val="00992439"/>
    <w:rsid w:val="00993CB3"/>
    <w:rsid w:val="00994A55"/>
    <w:rsid w:val="009951A9"/>
    <w:rsid w:val="00995611"/>
    <w:rsid w:val="009A0A69"/>
    <w:rsid w:val="009A5D68"/>
    <w:rsid w:val="009A6235"/>
    <w:rsid w:val="009A7095"/>
    <w:rsid w:val="009B2A15"/>
    <w:rsid w:val="009C3EDC"/>
    <w:rsid w:val="009D062C"/>
    <w:rsid w:val="009D1451"/>
    <w:rsid w:val="009D236F"/>
    <w:rsid w:val="009E52CE"/>
    <w:rsid w:val="009F6B16"/>
    <w:rsid w:val="00A00E04"/>
    <w:rsid w:val="00A01FD8"/>
    <w:rsid w:val="00A0555A"/>
    <w:rsid w:val="00A11D0B"/>
    <w:rsid w:val="00A136F9"/>
    <w:rsid w:val="00A23A13"/>
    <w:rsid w:val="00A23AC4"/>
    <w:rsid w:val="00A2589D"/>
    <w:rsid w:val="00A26411"/>
    <w:rsid w:val="00A27ED8"/>
    <w:rsid w:val="00A30BF9"/>
    <w:rsid w:val="00A321AE"/>
    <w:rsid w:val="00A361F7"/>
    <w:rsid w:val="00A50287"/>
    <w:rsid w:val="00A62D0B"/>
    <w:rsid w:val="00A72ADF"/>
    <w:rsid w:val="00A7446C"/>
    <w:rsid w:val="00A77F12"/>
    <w:rsid w:val="00A80ACE"/>
    <w:rsid w:val="00A80CF5"/>
    <w:rsid w:val="00A91003"/>
    <w:rsid w:val="00A91CA6"/>
    <w:rsid w:val="00A9321D"/>
    <w:rsid w:val="00AA788E"/>
    <w:rsid w:val="00AB1B90"/>
    <w:rsid w:val="00AB48F4"/>
    <w:rsid w:val="00AB6876"/>
    <w:rsid w:val="00AC3166"/>
    <w:rsid w:val="00AC3359"/>
    <w:rsid w:val="00AC3A58"/>
    <w:rsid w:val="00AD2EF2"/>
    <w:rsid w:val="00AF5830"/>
    <w:rsid w:val="00AF5B6B"/>
    <w:rsid w:val="00AF6158"/>
    <w:rsid w:val="00AF6ED7"/>
    <w:rsid w:val="00B13AA7"/>
    <w:rsid w:val="00B1516E"/>
    <w:rsid w:val="00B152C4"/>
    <w:rsid w:val="00B15576"/>
    <w:rsid w:val="00B43D99"/>
    <w:rsid w:val="00B451EB"/>
    <w:rsid w:val="00B467FC"/>
    <w:rsid w:val="00B502F2"/>
    <w:rsid w:val="00B640AE"/>
    <w:rsid w:val="00B64B55"/>
    <w:rsid w:val="00B70246"/>
    <w:rsid w:val="00B73CD7"/>
    <w:rsid w:val="00B80976"/>
    <w:rsid w:val="00B83CA6"/>
    <w:rsid w:val="00B93491"/>
    <w:rsid w:val="00B93E24"/>
    <w:rsid w:val="00BA52FA"/>
    <w:rsid w:val="00BA5C1C"/>
    <w:rsid w:val="00BA6DAF"/>
    <w:rsid w:val="00BB2A16"/>
    <w:rsid w:val="00BC0C4D"/>
    <w:rsid w:val="00BD127B"/>
    <w:rsid w:val="00BD2263"/>
    <w:rsid w:val="00BD5778"/>
    <w:rsid w:val="00BD6B0F"/>
    <w:rsid w:val="00BE1DA3"/>
    <w:rsid w:val="00BE2613"/>
    <w:rsid w:val="00BF52C7"/>
    <w:rsid w:val="00C00749"/>
    <w:rsid w:val="00C01593"/>
    <w:rsid w:val="00C05E2F"/>
    <w:rsid w:val="00C07988"/>
    <w:rsid w:val="00C124D9"/>
    <w:rsid w:val="00C15270"/>
    <w:rsid w:val="00C17EA2"/>
    <w:rsid w:val="00C27D83"/>
    <w:rsid w:val="00C27FEB"/>
    <w:rsid w:val="00C301C6"/>
    <w:rsid w:val="00C32781"/>
    <w:rsid w:val="00C374EE"/>
    <w:rsid w:val="00C42069"/>
    <w:rsid w:val="00C44BBE"/>
    <w:rsid w:val="00C450A2"/>
    <w:rsid w:val="00C45599"/>
    <w:rsid w:val="00C5026C"/>
    <w:rsid w:val="00C50D79"/>
    <w:rsid w:val="00C602F5"/>
    <w:rsid w:val="00C60DC8"/>
    <w:rsid w:val="00C65FBC"/>
    <w:rsid w:val="00C6743C"/>
    <w:rsid w:val="00C774D0"/>
    <w:rsid w:val="00C82A4A"/>
    <w:rsid w:val="00C86B31"/>
    <w:rsid w:val="00C91E19"/>
    <w:rsid w:val="00C94D05"/>
    <w:rsid w:val="00C96043"/>
    <w:rsid w:val="00CA2E0F"/>
    <w:rsid w:val="00CC150C"/>
    <w:rsid w:val="00CC4D81"/>
    <w:rsid w:val="00CE0277"/>
    <w:rsid w:val="00CF03B6"/>
    <w:rsid w:val="00CF797A"/>
    <w:rsid w:val="00CF7A64"/>
    <w:rsid w:val="00D05149"/>
    <w:rsid w:val="00D11338"/>
    <w:rsid w:val="00D2395F"/>
    <w:rsid w:val="00D27C6B"/>
    <w:rsid w:val="00D407B3"/>
    <w:rsid w:val="00D421BB"/>
    <w:rsid w:val="00D431D8"/>
    <w:rsid w:val="00D437B7"/>
    <w:rsid w:val="00D45CBF"/>
    <w:rsid w:val="00D52538"/>
    <w:rsid w:val="00D53AB9"/>
    <w:rsid w:val="00D6592D"/>
    <w:rsid w:val="00D72C3B"/>
    <w:rsid w:val="00D84D1F"/>
    <w:rsid w:val="00D86CC0"/>
    <w:rsid w:val="00DA2A10"/>
    <w:rsid w:val="00DA7513"/>
    <w:rsid w:val="00DB4A00"/>
    <w:rsid w:val="00DC0F88"/>
    <w:rsid w:val="00DC1EF1"/>
    <w:rsid w:val="00DC60D4"/>
    <w:rsid w:val="00DD2381"/>
    <w:rsid w:val="00DE28FB"/>
    <w:rsid w:val="00DE6621"/>
    <w:rsid w:val="00DE6632"/>
    <w:rsid w:val="00DF3684"/>
    <w:rsid w:val="00DF5800"/>
    <w:rsid w:val="00E133C3"/>
    <w:rsid w:val="00E1383E"/>
    <w:rsid w:val="00E15318"/>
    <w:rsid w:val="00E158D1"/>
    <w:rsid w:val="00E1686C"/>
    <w:rsid w:val="00E215C4"/>
    <w:rsid w:val="00E25D0E"/>
    <w:rsid w:val="00E273C4"/>
    <w:rsid w:val="00E426ED"/>
    <w:rsid w:val="00E42731"/>
    <w:rsid w:val="00E433BA"/>
    <w:rsid w:val="00E44836"/>
    <w:rsid w:val="00E44A17"/>
    <w:rsid w:val="00E802EE"/>
    <w:rsid w:val="00E84177"/>
    <w:rsid w:val="00E927CC"/>
    <w:rsid w:val="00EA0CFC"/>
    <w:rsid w:val="00EA0F6D"/>
    <w:rsid w:val="00EC238D"/>
    <w:rsid w:val="00EC51A0"/>
    <w:rsid w:val="00EC59E1"/>
    <w:rsid w:val="00EC60F4"/>
    <w:rsid w:val="00ED4BB8"/>
    <w:rsid w:val="00ED5664"/>
    <w:rsid w:val="00ED61F5"/>
    <w:rsid w:val="00EF42E6"/>
    <w:rsid w:val="00F1151A"/>
    <w:rsid w:val="00F143FF"/>
    <w:rsid w:val="00F17F2A"/>
    <w:rsid w:val="00F20615"/>
    <w:rsid w:val="00F2238C"/>
    <w:rsid w:val="00F3139D"/>
    <w:rsid w:val="00F35A49"/>
    <w:rsid w:val="00F45EED"/>
    <w:rsid w:val="00F517AE"/>
    <w:rsid w:val="00F56022"/>
    <w:rsid w:val="00F6288A"/>
    <w:rsid w:val="00F62AF3"/>
    <w:rsid w:val="00F65419"/>
    <w:rsid w:val="00F803D4"/>
    <w:rsid w:val="00F916AF"/>
    <w:rsid w:val="00F96648"/>
    <w:rsid w:val="00FA240A"/>
    <w:rsid w:val="00FA477A"/>
    <w:rsid w:val="00FB6E31"/>
    <w:rsid w:val="00FC2EED"/>
    <w:rsid w:val="00FD2C4C"/>
    <w:rsid w:val="00FD6B32"/>
    <w:rsid w:val="00FE5131"/>
    <w:rsid w:val="00FE5ABD"/>
    <w:rsid w:val="00FF345F"/>
    <w:rsid w:val="00FF5AAE"/>
    <w:rsid w:val="00FF7BEB"/>
    <w:rsid w:val="01325FE6"/>
    <w:rsid w:val="018A0E13"/>
    <w:rsid w:val="018A58CB"/>
    <w:rsid w:val="01F11ABC"/>
    <w:rsid w:val="03C64D74"/>
    <w:rsid w:val="0461636B"/>
    <w:rsid w:val="04BE2ED4"/>
    <w:rsid w:val="04CD030F"/>
    <w:rsid w:val="054D2B43"/>
    <w:rsid w:val="06451A56"/>
    <w:rsid w:val="06963DDF"/>
    <w:rsid w:val="06D0743C"/>
    <w:rsid w:val="09764BF0"/>
    <w:rsid w:val="0984657C"/>
    <w:rsid w:val="0A025FF9"/>
    <w:rsid w:val="0BAB60B5"/>
    <w:rsid w:val="0C301D6B"/>
    <w:rsid w:val="0CAA7322"/>
    <w:rsid w:val="0D6938A2"/>
    <w:rsid w:val="0D7865A5"/>
    <w:rsid w:val="0DC83A75"/>
    <w:rsid w:val="0E1B4E76"/>
    <w:rsid w:val="0EBB3639"/>
    <w:rsid w:val="0F84587A"/>
    <w:rsid w:val="100D7863"/>
    <w:rsid w:val="10BB2E7F"/>
    <w:rsid w:val="13B74DE6"/>
    <w:rsid w:val="13F218D0"/>
    <w:rsid w:val="143602DA"/>
    <w:rsid w:val="14720225"/>
    <w:rsid w:val="151E3433"/>
    <w:rsid w:val="1552298B"/>
    <w:rsid w:val="1595150C"/>
    <w:rsid w:val="15B029A2"/>
    <w:rsid w:val="166938A9"/>
    <w:rsid w:val="16815279"/>
    <w:rsid w:val="16FF4318"/>
    <w:rsid w:val="170F24F1"/>
    <w:rsid w:val="179F6362"/>
    <w:rsid w:val="1A424E7F"/>
    <w:rsid w:val="1AAA39D4"/>
    <w:rsid w:val="1ABB4669"/>
    <w:rsid w:val="1BD35136"/>
    <w:rsid w:val="1BF4566B"/>
    <w:rsid w:val="1C93646E"/>
    <w:rsid w:val="1CF76192"/>
    <w:rsid w:val="1D3D2FFA"/>
    <w:rsid w:val="1DC064A5"/>
    <w:rsid w:val="1E7246A5"/>
    <w:rsid w:val="1EE559BD"/>
    <w:rsid w:val="1F3025BA"/>
    <w:rsid w:val="20EB001C"/>
    <w:rsid w:val="20EC4DFB"/>
    <w:rsid w:val="21962D28"/>
    <w:rsid w:val="219630B6"/>
    <w:rsid w:val="22392531"/>
    <w:rsid w:val="22F4099F"/>
    <w:rsid w:val="23384591"/>
    <w:rsid w:val="256E58F7"/>
    <w:rsid w:val="25AF1BE4"/>
    <w:rsid w:val="25DB4AFE"/>
    <w:rsid w:val="26130D8E"/>
    <w:rsid w:val="266D329C"/>
    <w:rsid w:val="26A76454"/>
    <w:rsid w:val="2774563A"/>
    <w:rsid w:val="29AC1FD3"/>
    <w:rsid w:val="2A8C4F5A"/>
    <w:rsid w:val="2B426863"/>
    <w:rsid w:val="2D18338A"/>
    <w:rsid w:val="2D636E4D"/>
    <w:rsid w:val="2DA835D6"/>
    <w:rsid w:val="2E7F19D7"/>
    <w:rsid w:val="2EFA558F"/>
    <w:rsid w:val="2F35161A"/>
    <w:rsid w:val="2FA8493D"/>
    <w:rsid w:val="3075518C"/>
    <w:rsid w:val="30E965CE"/>
    <w:rsid w:val="31406FDD"/>
    <w:rsid w:val="32285C55"/>
    <w:rsid w:val="32851613"/>
    <w:rsid w:val="32A974A8"/>
    <w:rsid w:val="32EA1597"/>
    <w:rsid w:val="3312199A"/>
    <w:rsid w:val="33BB2EB6"/>
    <w:rsid w:val="35400790"/>
    <w:rsid w:val="358F3326"/>
    <w:rsid w:val="36460F99"/>
    <w:rsid w:val="36AC62D8"/>
    <w:rsid w:val="37872E74"/>
    <w:rsid w:val="381419DC"/>
    <w:rsid w:val="381F1A74"/>
    <w:rsid w:val="39FA48AC"/>
    <w:rsid w:val="3A9474A1"/>
    <w:rsid w:val="3C340CD4"/>
    <w:rsid w:val="3C3976F6"/>
    <w:rsid w:val="3C7A0535"/>
    <w:rsid w:val="3C8E2667"/>
    <w:rsid w:val="3D027E9D"/>
    <w:rsid w:val="3E855DC8"/>
    <w:rsid w:val="3F864FC5"/>
    <w:rsid w:val="400865EF"/>
    <w:rsid w:val="40DB4E75"/>
    <w:rsid w:val="41E50BAA"/>
    <w:rsid w:val="42681DFC"/>
    <w:rsid w:val="429C4727"/>
    <w:rsid w:val="44092E2E"/>
    <w:rsid w:val="44562E10"/>
    <w:rsid w:val="4463567E"/>
    <w:rsid w:val="44EB6041"/>
    <w:rsid w:val="47087F18"/>
    <w:rsid w:val="47993F84"/>
    <w:rsid w:val="47A30116"/>
    <w:rsid w:val="48410F19"/>
    <w:rsid w:val="489973AA"/>
    <w:rsid w:val="4AA96E37"/>
    <w:rsid w:val="4CF856D5"/>
    <w:rsid w:val="4D094EC3"/>
    <w:rsid w:val="4D541AEE"/>
    <w:rsid w:val="4E82266A"/>
    <w:rsid w:val="4EC54E1A"/>
    <w:rsid w:val="4EDB212D"/>
    <w:rsid w:val="4F8151E4"/>
    <w:rsid w:val="4FF33DB8"/>
    <w:rsid w:val="50DD75B9"/>
    <w:rsid w:val="50F47C38"/>
    <w:rsid w:val="51087569"/>
    <w:rsid w:val="51120C8D"/>
    <w:rsid w:val="517A4EB9"/>
    <w:rsid w:val="519809A2"/>
    <w:rsid w:val="52586AA6"/>
    <w:rsid w:val="536C1D08"/>
    <w:rsid w:val="53AF716D"/>
    <w:rsid w:val="53CA3594"/>
    <w:rsid w:val="56561764"/>
    <w:rsid w:val="56B247E4"/>
    <w:rsid w:val="5712706A"/>
    <w:rsid w:val="5725086A"/>
    <w:rsid w:val="5735569F"/>
    <w:rsid w:val="576B17B6"/>
    <w:rsid w:val="578215FD"/>
    <w:rsid w:val="585844FD"/>
    <w:rsid w:val="599154FE"/>
    <w:rsid w:val="5AF52627"/>
    <w:rsid w:val="5BED775E"/>
    <w:rsid w:val="5C3C41E3"/>
    <w:rsid w:val="5C865BC7"/>
    <w:rsid w:val="5D8C1586"/>
    <w:rsid w:val="5DA65EFA"/>
    <w:rsid w:val="5F016DFC"/>
    <w:rsid w:val="5F376BBC"/>
    <w:rsid w:val="5F9304D9"/>
    <w:rsid w:val="608060E1"/>
    <w:rsid w:val="624C6651"/>
    <w:rsid w:val="631611C1"/>
    <w:rsid w:val="654D24C2"/>
    <w:rsid w:val="6573320B"/>
    <w:rsid w:val="65A65279"/>
    <w:rsid w:val="67482AED"/>
    <w:rsid w:val="683A638D"/>
    <w:rsid w:val="687675E4"/>
    <w:rsid w:val="68BD6AD3"/>
    <w:rsid w:val="68DF491C"/>
    <w:rsid w:val="69CD77BD"/>
    <w:rsid w:val="69E25200"/>
    <w:rsid w:val="6A095303"/>
    <w:rsid w:val="6A911D64"/>
    <w:rsid w:val="6AE67270"/>
    <w:rsid w:val="6BF343C7"/>
    <w:rsid w:val="6D2F41F3"/>
    <w:rsid w:val="6DD67943"/>
    <w:rsid w:val="6E3D5571"/>
    <w:rsid w:val="6E732CC4"/>
    <w:rsid w:val="6EAC66B8"/>
    <w:rsid w:val="6F00762E"/>
    <w:rsid w:val="6F4656AB"/>
    <w:rsid w:val="6F96629E"/>
    <w:rsid w:val="6FA71DBC"/>
    <w:rsid w:val="6FAB4007"/>
    <w:rsid w:val="701D640C"/>
    <w:rsid w:val="70313C65"/>
    <w:rsid w:val="70424E0E"/>
    <w:rsid w:val="716A417E"/>
    <w:rsid w:val="725A4828"/>
    <w:rsid w:val="7297468D"/>
    <w:rsid w:val="72C77433"/>
    <w:rsid w:val="73280AA9"/>
    <w:rsid w:val="741E6CC4"/>
    <w:rsid w:val="74245119"/>
    <w:rsid w:val="748C3843"/>
    <w:rsid w:val="765D4390"/>
    <w:rsid w:val="76C53533"/>
    <w:rsid w:val="76FE4FA3"/>
    <w:rsid w:val="777D6AC4"/>
    <w:rsid w:val="779C50F7"/>
    <w:rsid w:val="78BE1FA4"/>
    <w:rsid w:val="78FA4568"/>
    <w:rsid w:val="795D662A"/>
    <w:rsid w:val="79845312"/>
    <w:rsid w:val="799C1155"/>
    <w:rsid w:val="79A4470B"/>
    <w:rsid w:val="79C505D8"/>
    <w:rsid w:val="7A2B7F7C"/>
    <w:rsid w:val="7A6648DE"/>
    <w:rsid w:val="7ABA0AE5"/>
    <w:rsid w:val="7AD54B92"/>
    <w:rsid w:val="7B8051E5"/>
    <w:rsid w:val="7C1C208B"/>
    <w:rsid w:val="7C854FCE"/>
    <w:rsid w:val="7C8A45E3"/>
    <w:rsid w:val="7CC321BF"/>
    <w:rsid w:val="7DFC1166"/>
    <w:rsid w:val="7E89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855CCB"/>
  <w15:docId w15:val="{6B30F3F1-652C-43CD-A570-408F1098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0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5">
    <w:name w:val="List Number 5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eastAsiaTheme="minorEastAsia"/>
    </w:rPr>
  </w:style>
  <w:style w:type="paragraph" w:styleId="aa">
    <w:name w:val="List"/>
    <w:basedOn w:val="a"/>
    <w:qFormat/>
    <w:pPr>
      <w:ind w:left="568" w:hanging="284"/>
    </w:pPr>
  </w:style>
  <w:style w:type="paragraph" w:styleId="ab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sz w:val="24"/>
      <w:lang w:val="en-US" w:eastAsia="zh-CN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3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f2">
    <w:name w:val="List Paragraph"/>
    <w:basedOn w:val="a"/>
    <w:link w:val="af3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7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4">
    <w:name w:val="Quote"/>
    <w:basedOn w:val="a"/>
    <w:next w:val="a"/>
    <w:link w:val="a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5">
    <w:name w:val="引用 字符"/>
    <w:link w:val="af4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6">
    <w:name w:val="No Spacing"/>
    <w:uiPriority w:val="1"/>
    <w:qFormat/>
    <w:rPr>
      <w:rFonts w:eastAsia="Times New Roman"/>
      <w:lang w:val="en-GB" w:eastAsia="en-US"/>
    </w:rPr>
  </w:style>
  <w:style w:type="paragraph" w:customStyle="1" w:styleId="B1">
    <w:name w:val="B1"/>
    <w:basedOn w:val="aa"/>
    <w:link w:val="B1Char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B1Char1">
    <w:name w:val="B1 Char1"/>
    <w:link w:val="B1"/>
    <w:qFormat/>
    <w:rPr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paragraph" w:customStyle="1" w:styleId="item">
    <w:name w:val="item"/>
    <w:basedOn w:val="a"/>
    <w:qFormat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eastAsia="MS Mincho"/>
      <w:lang w:eastAsia="en-GB"/>
    </w:rPr>
  </w:style>
  <w:style w:type="paragraph" w:customStyle="1" w:styleId="ListParagraph1">
    <w:name w:val="List Paragraph1"/>
    <w:basedOn w:val="a"/>
    <w:link w:val="af7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B3Char">
    <w:name w:val="B3 Char"/>
    <w:basedOn w:val="a0"/>
    <w:link w:val="B3"/>
    <w:qFormat/>
    <w:rPr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Theme="minorEastAsia"/>
      <w:lang w:eastAsia="en-GB"/>
    </w:rPr>
  </w:style>
  <w:style w:type="character" w:customStyle="1" w:styleId="af7">
    <w:name w:val="リスト段落 (文字)"/>
    <w:link w:val="ListParagraph1"/>
    <w:uiPriority w:val="34"/>
    <w:qFormat/>
    <w:rPr>
      <w:rFonts w:eastAsia="Times New Roman"/>
      <w:sz w:val="24"/>
      <w:szCs w:val="24"/>
    </w:rPr>
  </w:style>
  <w:style w:type="character" w:customStyle="1" w:styleId="a4">
    <w:name w:val="批注文字 字符"/>
    <w:basedOn w:val="a0"/>
    <w:link w:val="a3"/>
    <w:semiHidden/>
    <w:qFormat/>
    <w:rPr>
      <w:rFonts w:ascii="Arial" w:eastAsia="宋体" w:hAnsi="Arial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eastAsia="宋体" w:hAnsi="Arial"/>
      <w:b/>
      <w:bCs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val="en-US" w:eastAsia="en-GB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af3">
    <w:name w:val="列表段落 字符"/>
    <w:link w:val="af2"/>
    <w:uiPriority w:val="34"/>
    <w:qFormat/>
    <w:rPr>
      <w:rFonts w:eastAsia="宋体"/>
      <w:lang w:val="en-GB" w:eastAsia="en-US"/>
    </w:rPr>
  </w:style>
  <w:style w:type="paragraph" w:customStyle="1" w:styleId="ListParagraph2">
    <w:name w:val="List Paragraph2"/>
    <w:basedOn w:val="a"/>
    <w:qFormat/>
    <w:pPr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B4">
    <w:name w:val="B4"/>
    <w:basedOn w:val="a"/>
    <w:link w:val="B4Char"/>
    <w:qFormat/>
    <w:pPr>
      <w:ind w:left="1418" w:hanging="284"/>
      <w:jc w:val="left"/>
    </w:pPr>
  </w:style>
  <w:style w:type="paragraph" w:customStyle="1" w:styleId="B5">
    <w:name w:val="B5"/>
    <w:basedOn w:val="a"/>
    <w:link w:val="B5Char"/>
    <w:qFormat/>
    <w:pPr>
      <w:ind w:left="1702" w:hanging="284"/>
      <w:jc w:val="left"/>
    </w:pPr>
  </w:style>
  <w:style w:type="paragraph" w:customStyle="1" w:styleId="bullet1">
    <w:name w:val="bullet1"/>
    <w:basedOn w:val="a"/>
    <w:qFormat/>
    <w:pPr>
      <w:numPr>
        <w:numId w:val="11"/>
      </w:numPr>
      <w:spacing w:after="0"/>
      <w:jc w:val="left"/>
    </w:pPr>
    <w:rPr>
      <w:rFonts w:ascii="Calibri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pPr>
      <w:numPr>
        <w:ilvl w:val="1"/>
        <w:numId w:val="11"/>
      </w:numPr>
      <w:spacing w:after="0"/>
      <w:jc w:val="left"/>
    </w:pPr>
    <w:rPr>
      <w:rFonts w:ascii="Times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pPr>
      <w:numPr>
        <w:ilvl w:val="2"/>
        <w:numId w:val="11"/>
      </w:numPr>
      <w:spacing w:after="0"/>
      <w:jc w:val="left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pPr>
      <w:numPr>
        <w:ilvl w:val="3"/>
        <w:numId w:val="11"/>
      </w:numPr>
      <w:spacing w:after="0"/>
      <w:jc w:val="left"/>
    </w:pPr>
    <w:rPr>
      <w:rFonts w:ascii="Times" w:eastAsia="Batang" w:hAnsi="Times"/>
      <w:szCs w:val="24"/>
    </w:rPr>
  </w:style>
  <w:style w:type="paragraph" w:customStyle="1" w:styleId="SpecTextNum">
    <w:name w:val="Spec Text Num"/>
    <w:basedOn w:val="a"/>
    <w:qFormat/>
    <w:pPr>
      <w:numPr>
        <w:numId w:val="12"/>
      </w:numPr>
      <w:tabs>
        <w:tab w:val="clear" w:pos="1134"/>
        <w:tab w:val="left" w:pos="851"/>
      </w:tabs>
      <w:spacing w:after="0"/>
      <w:ind w:left="851" w:hanging="851"/>
      <w:jc w:val="left"/>
    </w:pPr>
    <w:rPr>
      <w:rFonts w:eastAsia="MS Mincho"/>
      <w:sz w:val="24"/>
      <w:szCs w:val="24"/>
      <w:lang w:val="en-US" w:eastAsia="ja-JP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character" w:customStyle="1" w:styleId="B5Char">
    <w:name w:val="B5 Char"/>
    <w:link w:val="B5"/>
    <w:qFormat/>
    <w:rPr>
      <w:rFonts w:eastAsia="宋体"/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customStyle="1" w:styleId="31">
    <w:name w:val="修订3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B4FD5-7F83-4CBA-84EF-E5EEDED87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3713</Words>
  <Characters>21170</Characters>
  <Application>Microsoft Office Word</Application>
  <DocSecurity>0</DocSecurity>
  <Lines>176</Lines>
  <Paragraphs>49</Paragraphs>
  <ScaleCrop>false</ScaleCrop>
  <Company>ZTE Corporation</Company>
  <LinksUpToDate>false</LinksUpToDate>
  <CharactersWithSpaces>24834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ZTE-Shuaihua</cp:lastModifiedBy>
  <cp:revision>302</cp:revision>
  <cp:lastPrinted>2002-04-23T01:10:00Z</cp:lastPrinted>
  <dcterms:created xsi:type="dcterms:W3CDTF">2022-10-06T13:14:00Z</dcterms:created>
  <dcterms:modified xsi:type="dcterms:W3CDTF">2024-11-08T06:15:00Z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